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Times New Roman" w:cs="Times New Roman" w:eastAsia="Times New Roman" w:hAnsi="Times New Roman"/>
          <w:b/>
          <w:bCs/>
          <w:sz w:val="26"/>
          <w:szCs w:val="26"/>
        </w:rPr>
        <w:t xml:space="preserve">ДОГОВОР ВОЗМЕЗДНОГО ОКАЗАНИЯ</w:t>
      </w:r>
    </w:p>
    <w:p>
      <w:pPr>
        <w:spacing w:after="200"/>
        <w:jc w:val="center"/>
      </w:pPr>
      <w:r>
        <w:rPr>
          <w:rFonts w:ascii="Times New Roman" w:cs="Times New Roman" w:eastAsia="Times New Roman" w:hAnsi="Times New Roman"/>
          <w:b/>
          <w:bCs/>
          <w:sz w:val="26"/>
          <w:szCs w:val="26"/>
        </w:rPr>
        <w:t xml:space="preserve">ИНФОРМАЦИОННО-КОНСУЛЬТАЦИОННЫХ УСЛУГ</w:t>
      </w:r>
    </w:p>
    <w:tbl>
      <w:tblPr>
        <w:tblW w:type="dxa" w:w="9026"/>
        <w:tblBorders>
          <w:top w:val="none"/>
          <w:left w:val="none"/>
          <w:bottom w:val="none"/>
          <w:right w:val="none"/>
          <w:insideH w:val="none"/>
          <w:insideV w:val="none"/>
        </w:tblBorders>
      </w:tblPr>
      <w:tblGrid>
        <w:gridCol w:w="4513"/>
        <w:gridCol w:w="4513"/>
      </w:tblGrid>
      <w:tr>
        <w:tc>
          <w:tcPr>
            <w:tcW w:type="dxa" w:w="4513"/>
          </w:tcPr>
          <w:p>
            <w:pPr>
              <w:spacing w:after="60"/>
              <w:jc w:val="left"/>
            </w:pPr>
            <w:r>
              <w:rPr>
                <w:rFonts w:ascii="Times New Roman" w:cs="Times New Roman" w:eastAsia="Times New Roman" w:hAnsi="Times New Roman"/>
                <w:sz w:val="22"/>
                <w:szCs w:val="22"/>
              </w:rPr>
              <w:t xml:space="preserve">г. Пермь</w:t>
            </w:r>
          </w:p>
        </w:tc>
        <w:tc>
          <w:tcPr>
            <w:tcW w:type="dxa" w:w="4513"/>
          </w:tcPr>
          <w:p>
            <w:pPr>
              <w:jc w:val="right"/>
            </w:pPr>
            <w:r>
              <w:rPr>
                <w:rFonts w:ascii="Times New Roman" w:cs="Times New Roman" w:eastAsia="Times New Roman" w:hAnsi="Times New Roman"/>
                <w:sz w:val="22"/>
                <w:szCs w:val="22"/>
              </w:rPr>
              <w:t xml:space="preserve">«___» ____________ 20___ г.</w:t>
            </w:r>
          </w:p>
        </w:tc>
      </w:tr>
    </w:tbl>
    <w:p>
      <w:pPr>
        <w:spacing w:after="120"/>
        <w:jc w:val="both"/>
      </w:pPr>
      <w:r>
        <w:rPr>
          <w:rFonts w:ascii="Times New Roman" w:cs="Times New Roman" w:eastAsia="Times New Roman" w:hAnsi="Times New Roman"/>
          <w:sz w:val="22"/>
          <w:szCs w:val="22"/>
        </w:rPr>
        <w:t xml:space="preserve"/>
      </w:r>
    </w:p>
    <w:p>
      <w:pPr>
        <w:spacing w:after="120"/>
        <w:jc w:val="both"/>
      </w:pPr>
      <w:r>
        <w:rPr>
          <w:rFonts w:ascii="Times New Roman" w:cs="Times New Roman" w:eastAsia="Times New Roman" w:hAnsi="Times New Roman"/>
          <w:sz w:val="22"/>
          <w:szCs w:val="22"/>
        </w:rPr>
        <w:t xml:space="preserve">Индивидуальный предприниматель Галимзянов Даниил Владимирович, ОГРНИП 326595800095165, ИНН 590503470910, именуемый в дальнейшем «Исполнитель», с одной стороны, и</w:t>
      </w:r>
    </w:p>
    <w:p>
      <w:pPr>
        <w:spacing w:after="120"/>
        <w:jc w:val="both"/>
      </w:pPr>
      <w:r>
        <w:rPr>
          <w:rFonts w:ascii="Times New Roman" w:cs="Times New Roman" w:eastAsia="Times New Roman" w:hAnsi="Times New Roman"/>
          <w:sz w:val="22"/>
          <w:szCs w:val="22"/>
        </w:rPr>
        <w:t xml:space="preserve">гражданин(ка) ______________________________________________________ (ФИО полностью), дата рождения «___» ____________ ______ г., адрес регистрации: ______________________________________________________, телефон: __________________, e-mail: __________________, Telegram: __________________, именуемый(ая) в дальнейшем «Заказчик», с другой стороны, совместно именуемые «Стороны», заключили настоящий договор (далее — «Договор») о нижеследующем.</w:t>
      </w:r>
    </w:p>
    <w:p>
      <w:pPr>
        <w:spacing w:after="160" w:before="240"/>
        <w:jc w:val="center"/>
      </w:pPr>
      <w:r>
        <w:rPr>
          <w:rFonts w:ascii="Times New Roman" w:cs="Times New Roman" w:eastAsia="Times New Roman" w:hAnsi="Times New Roman"/>
          <w:b/>
          <w:bCs/>
          <w:sz w:val="22"/>
          <w:szCs w:val="22"/>
        </w:rPr>
        <w:t xml:space="preserve">1. ТЕРМИНЫ И ОПРЕДЕЛЕНИЯ</w:t>
      </w:r>
    </w:p>
    <w:p>
      <w:pPr>
        <w:spacing w:after="120"/>
        <w:jc w:val="both"/>
      </w:pPr>
      <w:r>
        <w:rPr>
          <w:rFonts w:ascii="Times New Roman" w:cs="Times New Roman" w:eastAsia="Times New Roman" w:hAnsi="Times New Roman"/>
          <w:sz w:val="22"/>
          <w:szCs w:val="22"/>
        </w:rPr>
        <w:t xml:space="preserve">1.1. Программа — программа индивидуального менторства, содержание и объём которой определены в Приложении № 1 к Договору. Программа реализуется по одному из двух треков: Трек А «Фундамент + AI-инженерия» (13 тем, для начинающих с нуля) либо Трек Б «AI-инженерия на Python» (9 тем, для действующих разработчиков); выбранный Сторонами трек фиксируется в Приложении № 1. Программа состоит из двух этапов: Этап 1 «Обучение» и Этап 2 «Трудоустройство».</w:t>
      </w:r>
    </w:p>
    <w:p>
      <w:pPr>
        <w:spacing w:after="120"/>
        <w:jc w:val="both"/>
      </w:pPr>
      <w:r>
        <w:rPr>
          <w:rFonts w:ascii="Times New Roman" w:cs="Times New Roman" w:eastAsia="Times New Roman" w:hAnsi="Times New Roman"/>
          <w:sz w:val="22"/>
          <w:szCs w:val="22"/>
        </w:rPr>
        <w:t xml:space="preserve">1.2. Материалы — совокупность текстовых, видео-, аудио- и иных материалов по темам Программы, доступ к которым предоставляется Заказчику. Исключительные права на Материалы принадлежат Исполнителю.</w:t>
      </w:r>
    </w:p>
    <w:p>
      <w:pPr>
        <w:spacing w:after="120"/>
        <w:jc w:val="both"/>
      </w:pPr>
      <w:r>
        <w:rPr>
          <w:rFonts w:ascii="Times New Roman" w:cs="Times New Roman" w:eastAsia="Times New Roman" w:hAnsi="Times New Roman"/>
          <w:sz w:val="22"/>
          <w:szCs w:val="22"/>
        </w:rPr>
        <w:t xml:space="preserve">1.3. Платформа — программные сервисы, используемые Исполнителем для размещения Материалов и взаимодействия с Заказчиком (в том числе Notion, Telegram, сервисы видеоконференций). Исполнитель вправе заменять сервисы при сохранении объёма и качества услуг.</w:t>
      </w:r>
    </w:p>
    <w:p>
      <w:pPr>
        <w:spacing w:after="120"/>
        <w:jc w:val="both"/>
      </w:pPr>
      <w:r>
        <w:rPr>
          <w:rFonts w:ascii="Times New Roman" w:cs="Times New Roman" w:eastAsia="Times New Roman" w:hAnsi="Times New Roman"/>
          <w:sz w:val="22"/>
          <w:szCs w:val="22"/>
        </w:rPr>
        <w:t xml:space="preserve">1.4. Созвон — индивидуальная онлайн-встреча Сторон продолжительностью до 60 минут.</w:t>
      </w:r>
    </w:p>
    <w:p>
      <w:pPr>
        <w:spacing w:after="120"/>
        <w:jc w:val="both"/>
      </w:pPr>
      <w:r>
        <w:rPr>
          <w:rFonts w:ascii="Times New Roman" w:cs="Times New Roman" w:eastAsia="Times New Roman" w:hAnsi="Times New Roman"/>
          <w:sz w:val="22"/>
          <w:szCs w:val="22"/>
        </w:rPr>
        <w:t xml:space="preserve">1.5. Чат — индивидуальный чат Сторон в Telegram для вопросов и обратной связи в рамках Программы.</w:t>
      </w:r>
    </w:p>
    <w:p>
      <w:pPr>
        <w:spacing w:after="120"/>
        <w:jc w:val="both"/>
      </w:pPr>
      <w:r>
        <w:rPr>
          <w:rFonts w:ascii="Times New Roman" w:cs="Times New Roman" w:eastAsia="Times New Roman" w:hAnsi="Times New Roman"/>
          <w:sz w:val="22"/>
          <w:szCs w:val="22"/>
        </w:rPr>
        <w:t xml:space="preserve">1.6. Целевая роль — работа по трудовому договору либо гражданско-правовому договору, в обязанности по которой входит разработка программного обеспечения или систем с применением технологий искусственного интеллекта и/или больших языковых моделей (LLM), включая, но не ограничиваясь: AI-инженер, ML-инженер, LLM-инженер, разработчик AI-агентов, разработчик с задачами интеграции LLM, — независимо от наименования должности в штатном расписании работодателя.</w:t>
      </w:r>
    </w:p>
    <w:p>
      <w:pPr>
        <w:spacing w:after="120"/>
        <w:jc w:val="both"/>
      </w:pPr>
      <w:r>
        <w:rPr>
          <w:rFonts w:ascii="Times New Roman" w:cs="Times New Roman" w:eastAsia="Times New Roman" w:hAnsi="Times New Roman"/>
          <w:sz w:val="22"/>
          <w:szCs w:val="22"/>
        </w:rPr>
        <w:t xml:space="preserve">1.7. Окно результата — период, начинающийся с даты заключения Договора и заканчивающийся по истечении 6 (шести) месяцев с даты окончания оказания услуг по Договору (п. 2.7). Заключение Заказчиком договора на Целевую роль в пределах Окна результата влечёт возникновение обязанности по оплате второй части цены Договора (раздел 4).</w:t>
      </w:r>
    </w:p>
    <w:p>
      <w:pPr>
        <w:spacing w:after="160" w:before="240"/>
        <w:jc w:val="center"/>
      </w:pPr>
      <w:r>
        <w:rPr>
          <w:rFonts w:ascii="Times New Roman" w:cs="Times New Roman" w:eastAsia="Times New Roman" w:hAnsi="Times New Roman"/>
          <w:b/>
          <w:bCs/>
          <w:sz w:val="22"/>
          <w:szCs w:val="22"/>
        </w:rPr>
        <w:t xml:space="preserve">2. ПРЕДМЕТ ДОГОВОРА И ПОРЯДОК ОКАЗАНИЯ УСЛУГ</w:t>
      </w:r>
    </w:p>
    <w:p>
      <w:pPr>
        <w:spacing w:after="120"/>
        <w:jc w:val="both"/>
      </w:pPr>
      <w:r>
        <w:rPr>
          <w:rFonts w:ascii="Times New Roman" w:cs="Times New Roman" w:eastAsia="Times New Roman" w:hAnsi="Times New Roman"/>
          <w:sz w:val="22"/>
          <w:szCs w:val="22"/>
        </w:rPr>
        <w:t xml:space="preserve">2.1. Исполнитель обязуется оказать Заказчику информационно-консультационные услуги по Программе, а Заказчик обязуется принять и оплатить их в порядке и на условиях Договора.</w:t>
      </w:r>
    </w:p>
    <w:p>
      <w:pPr>
        <w:spacing w:after="120"/>
        <w:jc w:val="both"/>
      </w:pPr>
      <w:r>
        <w:rPr>
          <w:rFonts w:ascii="Times New Roman" w:cs="Times New Roman" w:eastAsia="Times New Roman" w:hAnsi="Times New Roman"/>
          <w:sz w:val="22"/>
          <w:szCs w:val="22"/>
        </w:rPr>
        <w:t xml:space="preserve">2.2. Этап 1 «Обучение» включает: предоставление доступа к Материалам по темам выбранного трека Программы (доступ к темам открывается поэтапно по мере освоения), проверку практических заданий с обратной связью, индивидуальные Созвоны и Чат (в рабочие дни, пн–пт) в объёме, определённом Приложением № 1. Срок оказания услуг Этапа 1 — до 26 (двадцати шести) недель (шесть месяцев) с даты предоставления доступа к Материалам, независимо от выбранного трека.</w:t>
      </w:r>
    </w:p>
    <w:p>
      <w:pPr>
        <w:spacing w:after="120"/>
        <w:jc w:val="both"/>
      </w:pPr>
      <w:r>
        <w:rPr>
          <w:rFonts w:ascii="Times New Roman" w:cs="Times New Roman" w:eastAsia="Times New Roman" w:hAnsi="Times New Roman"/>
          <w:sz w:val="22"/>
          <w:szCs w:val="22"/>
        </w:rPr>
        <w:t xml:space="preserve">2.3. Этап 2 «Трудоустройство» включает: работу над резюме и самопрезентацией, стратегию поиска работы и организацию воронки откликов, мок-собеседования с разбором, консультационное сопровождение откликов, скринингов и собеседований, консультации по переговорам об условиях оффера. Срок оказания услуг Этапа 2 — до 3 (трёх) месяцев с даты его начала.</w:t>
      </w:r>
    </w:p>
    <w:p>
      <w:pPr>
        <w:spacing w:after="120"/>
        <w:jc w:val="both"/>
      </w:pPr>
      <w:r>
        <w:rPr>
          <w:rFonts w:ascii="Times New Roman" w:cs="Times New Roman" w:eastAsia="Times New Roman" w:hAnsi="Times New Roman"/>
          <w:sz w:val="22"/>
          <w:szCs w:val="22"/>
        </w:rPr>
        <w:t xml:space="preserve">2.4. Дата начала Этапа 2 фиксируется Сторонами в переписке после освоения Заказчиком Программы либо ранее по соглашению Сторон.</w:t>
      </w:r>
    </w:p>
    <w:p>
      <w:pPr>
        <w:spacing w:after="120"/>
        <w:jc w:val="both"/>
      </w:pPr>
      <w:r>
        <w:rPr>
          <w:rFonts w:ascii="Times New Roman" w:cs="Times New Roman" w:eastAsia="Times New Roman" w:hAnsi="Times New Roman"/>
          <w:sz w:val="22"/>
          <w:szCs w:val="22"/>
        </w:rPr>
        <w:t xml:space="preserve">2.5. После выхода Заказчика на работу на Целевую роль Исполнитель в течение 3 (трёх) месяцев оказывает консультационную поддержку по вопросам прохождения испытательного срока и адаптации (входит в цену Договора).</w:t>
      </w:r>
    </w:p>
    <w:p>
      <w:pPr>
        <w:spacing w:after="120"/>
        <w:jc w:val="both"/>
      </w:pPr>
      <w:r>
        <w:rPr>
          <w:rFonts w:ascii="Times New Roman" w:cs="Times New Roman" w:eastAsia="Times New Roman" w:hAnsi="Times New Roman"/>
          <w:sz w:val="22"/>
          <w:szCs w:val="22"/>
        </w:rPr>
        <w:t xml:space="preserve">2.6. Услуги оказываются дистанционно. Заказчик самостоятельно обеспечивает технические условия получения услуг (устройство, доступ в Интернет).</w:t>
      </w:r>
    </w:p>
    <w:p>
      <w:pPr>
        <w:spacing w:after="120"/>
        <w:jc w:val="both"/>
      </w:pPr>
      <w:r>
        <w:rPr>
          <w:rFonts w:ascii="Times New Roman" w:cs="Times New Roman" w:eastAsia="Times New Roman" w:hAnsi="Times New Roman"/>
          <w:sz w:val="22"/>
          <w:szCs w:val="22"/>
        </w:rPr>
        <w:t xml:space="preserve">2.7. Датой окончания оказания услуг признаётся наиболее ранняя из дат: дата завершения Этапа 2; дата прекращения Договора по любому основанию.</w:t>
      </w:r>
    </w:p>
    <w:p>
      <w:pPr>
        <w:spacing w:after="120"/>
        <w:jc w:val="both"/>
      </w:pPr>
      <w:r>
        <w:rPr>
          <w:rFonts w:ascii="Times New Roman" w:cs="Times New Roman" w:eastAsia="Times New Roman" w:hAnsi="Times New Roman"/>
          <w:sz w:val="22"/>
          <w:szCs w:val="22"/>
        </w:rPr>
        <w:t xml:space="preserve">2.8. Услуги не являются образовательной деятельностью, не подлежат лицензированию, не сопровождаются итоговой аттестацией и выдачей документов об образовании.</w:t>
      </w:r>
    </w:p>
    <w:p>
      <w:pPr>
        <w:spacing w:after="160" w:before="240"/>
        <w:jc w:val="center"/>
      </w:pPr>
      <w:r>
        <w:rPr>
          <w:rFonts w:ascii="Times New Roman" w:cs="Times New Roman" w:eastAsia="Times New Roman" w:hAnsi="Times New Roman"/>
          <w:b/>
          <w:bCs/>
          <w:sz w:val="22"/>
          <w:szCs w:val="22"/>
        </w:rPr>
        <w:t xml:space="preserve">3. ЦЕНА ДОГОВОРА. ПЕРВАЯ ЧАСТЬ ОПЛАТЫ</w:t>
      </w:r>
    </w:p>
    <w:p>
      <w:pPr>
        <w:spacing w:after="120"/>
        <w:jc w:val="both"/>
      </w:pPr>
      <w:r>
        <w:rPr>
          <w:rFonts w:ascii="Times New Roman" w:cs="Times New Roman" w:eastAsia="Times New Roman" w:hAnsi="Times New Roman"/>
          <w:sz w:val="22"/>
          <w:szCs w:val="22"/>
        </w:rPr>
        <w:t xml:space="preserve">3.1. Цена Договора состоит из двух частей: первая часть — фиксированная плата за услуги Этапа 1; вторая часть — плата, обязанность внесения которой обусловлена обстоятельством, указанным в разделе 4 Договора (статья 327.1 Гражданского кодекса РФ).</w:t>
      </w:r>
    </w:p>
    <w:p>
      <w:pPr>
        <w:spacing w:after="120"/>
        <w:jc w:val="both"/>
      </w:pPr>
      <w:r>
        <w:rPr>
          <w:rFonts w:ascii="Times New Roman" w:cs="Times New Roman" w:eastAsia="Times New Roman" w:hAnsi="Times New Roman"/>
          <w:sz w:val="22"/>
          <w:szCs w:val="22"/>
        </w:rPr>
        <w:t xml:space="preserve">3.2. Первая часть цены составляет 60 000 (шестьдесят тысяч) рублей, НДС не облагается в связи с применением Исполнителем упрощённой системы налогообложения.</w:t>
      </w:r>
    </w:p>
    <w:p>
      <w:pPr>
        <w:spacing w:after="120"/>
        <w:jc w:val="both"/>
      </w:pPr>
      <w:r>
        <w:rPr>
          <w:rFonts w:ascii="Times New Roman" w:cs="Times New Roman" w:eastAsia="Times New Roman" w:hAnsi="Times New Roman"/>
          <w:sz w:val="22"/>
          <w:szCs w:val="22"/>
        </w:rPr>
        <w:t xml:space="preserve">3.3. Первая часть цены вносится до предоставления доступа к Материалам одним из способов: а) единовременно в полном объёме; б) с использованием сервисов рассрочки/кредитования банков и иных третьих лиц — в этом случае обязанность Заказчика считается исполненной с даты поступления полной суммы на счёт Исполнителя, а отношения по рассрочке регулируются соглашением Заказчика с соответствующим банком (сервисом) и не затрагивают Договор.</w:t>
      </w:r>
    </w:p>
    <w:p>
      <w:pPr>
        <w:spacing w:after="120"/>
        <w:jc w:val="both"/>
      </w:pPr>
      <w:r>
        <w:rPr>
          <w:rFonts w:ascii="Times New Roman" w:cs="Times New Roman" w:eastAsia="Times New Roman" w:hAnsi="Times New Roman"/>
          <w:sz w:val="22"/>
          <w:szCs w:val="22"/>
        </w:rPr>
        <w:t xml:space="preserve">3.4. Обязанность по оплате считается исполненной с даты поступления денежных средств на расчётный счёт Исполнителя. Исполнитель выдаёт кассовый чек в соответствии с законодательством РФ.</w:t>
      </w:r>
    </w:p>
    <w:p>
      <w:pPr>
        <w:spacing w:after="160" w:before="240"/>
        <w:jc w:val="center"/>
      </w:pPr>
      <w:r>
        <w:rPr>
          <w:rFonts w:ascii="Times New Roman" w:cs="Times New Roman" w:eastAsia="Times New Roman" w:hAnsi="Times New Roman"/>
          <w:b/>
          <w:bCs/>
          <w:sz w:val="22"/>
          <w:szCs w:val="22"/>
        </w:rPr>
        <w:t xml:space="preserve">4. ВТОРАЯ ЧАСТЬ ОПЛАТЫ (ПЛАТА ЗА РЕЗУЛЬТАТ)</w:t>
      </w:r>
    </w:p>
    <w:p>
      <w:pPr>
        <w:spacing w:after="120"/>
        <w:jc w:val="both"/>
      </w:pPr>
      <w:r>
        <w:rPr>
          <w:rFonts w:ascii="Times New Roman" w:cs="Times New Roman" w:eastAsia="Times New Roman" w:hAnsi="Times New Roman"/>
          <w:sz w:val="22"/>
          <w:szCs w:val="22"/>
        </w:rPr>
        <w:t xml:space="preserve">4.1. Обязанность Заказчика по внесению второй части цены возникает при наступлении следующего обстоятельства: заключение Заказчиком в пределах Окна результата трудового договора либо гражданско-правового договора на Целевую роль. Способ и канал поиска работы (в том числе самостоятельный отклик, рекомендация третьих лиц, обращение работодателя) значения не имеют.</w:t>
      </w:r>
    </w:p>
    <w:p>
      <w:pPr>
        <w:spacing w:after="120"/>
        <w:jc w:val="both"/>
      </w:pPr>
      <w:r>
        <w:rPr>
          <w:rFonts w:ascii="Times New Roman" w:cs="Times New Roman" w:eastAsia="Times New Roman" w:hAnsi="Times New Roman"/>
          <w:sz w:val="22"/>
          <w:szCs w:val="22"/>
        </w:rPr>
        <w:t xml:space="preserve">4.2. Размер второй части цены равен одному месячному окладу (месячной ставке вознаграждения — для гражданско-правового договора) Заказчика по договору с работодателем (заказчиком услуг), уменьшенному на сумму НДФЛ по ставке, подлежащей применению к данному доходу. Премии, бонусы, надбавки, компенсации и иные выплаты сверх оклада в расчёт не включаются.</w:t>
      </w:r>
    </w:p>
    <w:p>
      <w:pPr>
        <w:spacing w:after="120"/>
        <w:jc w:val="both"/>
      </w:pPr>
      <w:r>
        <w:rPr>
          <w:rFonts w:ascii="Times New Roman" w:cs="Times New Roman" w:eastAsia="Times New Roman" w:hAnsi="Times New Roman"/>
          <w:sz w:val="22"/>
          <w:szCs w:val="22"/>
        </w:rPr>
        <w:t xml:space="preserve">4.3. Если обстоятельство, указанное в п. 4.1, не наступило в пределах Окна результата, вторая часть цены не уплачивается. Исполнитель не вправе требовать её внесения при трудоустройстве Заказчика за пределами Окна результата либо на роль, не являющуюся Целевой.</w:t>
      </w:r>
    </w:p>
    <w:p>
      <w:pPr>
        <w:spacing w:after="120"/>
        <w:jc w:val="both"/>
      </w:pPr>
      <w:r>
        <w:rPr>
          <w:rFonts w:ascii="Times New Roman" w:cs="Times New Roman" w:eastAsia="Times New Roman" w:hAnsi="Times New Roman"/>
          <w:sz w:val="22"/>
          <w:szCs w:val="22"/>
        </w:rPr>
        <w:t xml:space="preserve">4.4. Вторая часть цены вносится тремя равными платежами: не позднее 1 (одного), 2 (двух) и 3 (трёх) месяцев соответственно с даты начала работы Заказчика. По соглашению Сторон график может быть изменён.</w:t>
      </w:r>
    </w:p>
    <w:p>
      <w:pPr>
        <w:spacing w:after="120"/>
        <w:jc w:val="both"/>
      </w:pPr>
      <w:r>
        <w:rPr>
          <w:rFonts w:ascii="Times New Roman" w:cs="Times New Roman" w:eastAsia="Times New Roman" w:hAnsi="Times New Roman"/>
          <w:sz w:val="22"/>
          <w:szCs w:val="22"/>
        </w:rPr>
        <w:t xml:space="preserve">4.5. Заказчик обязан уведомить Исполнителя о заключении договора, указанного в п. 4.1, в течение 5 (пяти) рабочих дней с даты его заключения и в тот же срок предоставить документ, подтверждающий размер оклада (выписка из трудового договора, оффер либо иной документ); сведения, не относящиеся к размеру оклада, могут быть Заказчиком скрыты.</w:t>
      </w:r>
    </w:p>
    <w:p>
      <w:pPr>
        <w:spacing w:after="120"/>
        <w:jc w:val="both"/>
      </w:pPr>
      <w:r>
        <w:rPr>
          <w:rFonts w:ascii="Times New Roman" w:cs="Times New Roman" w:eastAsia="Times New Roman" w:hAnsi="Times New Roman"/>
          <w:sz w:val="22"/>
          <w:szCs w:val="22"/>
        </w:rPr>
        <w:t xml:space="preserve">4.6. За нарушение сроков, указанных в п. 4.5, Заказчик уплачивает Исполнителю неустойку в размере 500 (пятьсот) рублей за каждый день просрочки, но не более 30 000 (тридцати тысяч) рублей.</w:t>
      </w:r>
    </w:p>
    <w:p>
      <w:pPr>
        <w:spacing w:after="120"/>
        <w:jc w:val="both"/>
      </w:pPr>
      <w:r>
        <w:rPr>
          <w:rFonts w:ascii="Times New Roman" w:cs="Times New Roman" w:eastAsia="Times New Roman" w:hAnsi="Times New Roman"/>
          <w:sz w:val="22"/>
          <w:szCs w:val="22"/>
        </w:rPr>
        <w:t xml:space="preserve">4.7. Если Заказчик в течение 20 (двадцати) рабочих дней с даты направления Исполнителем запроса не предоставил документ, подтверждающий размер оклада, размер второй части цены определяется исходя из медианной заработной платы специалиста, соответствующего Целевой роли, по данным общедоступных агрегаторов вакансий (hh.ru, «Хабр Карьера») на дату трудоустройства, за вычетом НДФЛ. При последующем предоставлении документа размер подлежит перерасчёту.</w:t>
      </w:r>
    </w:p>
    <w:p>
      <w:pPr>
        <w:spacing w:after="160" w:before="240"/>
        <w:jc w:val="center"/>
      </w:pPr>
      <w:r>
        <w:rPr>
          <w:rFonts w:ascii="Times New Roman" w:cs="Times New Roman" w:eastAsia="Times New Roman" w:hAnsi="Times New Roman"/>
          <w:b/>
          <w:bCs/>
          <w:sz w:val="22"/>
          <w:szCs w:val="22"/>
        </w:rPr>
        <w:t xml:space="preserve">5. ПРИЁМКА УСЛУГ</w:t>
      </w:r>
    </w:p>
    <w:p>
      <w:pPr>
        <w:spacing w:after="120"/>
        <w:jc w:val="both"/>
      </w:pPr>
      <w:r>
        <w:rPr>
          <w:rFonts w:ascii="Times New Roman" w:cs="Times New Roman" w:eastAsia="Times New Roman" w:hAnsi="Times New Roman"/>
          <w:sz w:val="22"/>
          <w:szCs w:val="22"/>
        </w:rPr>
        <w:t xml:space="preserve">5.1. Акты об оказании услуг не составляются. Услуги за истёкший календарный месяц считаются оказанными надлежащим образом и принятыми Заказчиком, если в течение 7 (семи) календарных дней после окончания месяца Исполнителю не поступили мотивированные письменные возражения на e-mail, указанный в разделе 12.</w:t>
      </w:r>
    </w:p>
    <w:p>
      <w:pPr>
        <w:spacing w:after="120"/>
        <w:jc w:val="both"/>
      </w:pPr>
      <w:r>
        <w:rPr>
          <w:rFonts w:ascii="Times New Roman" w:cs="Times New Roman" w:eastAsia="Times New Roman" w:hAnsi="Times New Roman"/>
          <w:sz w:val="22"/>
          <w:szCs w:val="22"/>
        </w:rPr>
        <w:t xml:space="preserve">5.2. Обоснованные недостатки устраняются Исполнителем безвозмездно в разумный срок.</w:t>
      </w:r>
    </w:p>
    <w:p>
      <w:pPr>
        <w:spacing w:after="120"/>
        <w:jc w:val="both"/>
      </w:pPr>
      <w:r>
        <w:rPr>
          <w:rFonts w:ascii="Times New Roman" w:cs="Times New Roman" w:eastAsia="Times New Roman" w:hAnsi="Times New Roman"/>
          <w:sz w:val="22"/>
          <w:szCs w:val="22"/>
        </w:rPr>
        <w:t xml:space="preserve">5.3. Несоответствие услуг субъективным ожиданиям Заказчика, а равно недостижение результата, зависящего от действий самого Заказчика, не является недостатком услуг.</w:t>
      </w:r>
    </w:p>
    <w:p>
      <w:pPr>
        <w:spacing w:after="120"/>
        <w:jc w:val="both"/>
      </w:pPr>
      <w:r>
        <w:rPr>
          <w:rFonts w:ascii="Times New Roman" w:cs="Times New Roman" w:eastAsia="Times New Roman" w:hAnsi="Times New Roman"/>
          <w:sz w:val="22"/>
          <w:szCs w:val="22"/>
        </w:rPr>
        <w:t xml:space="preserve">5.4. Заказчик потребляет услуги лично. Созвон, не состоявшийся по вине Заказчика без предупреждения не менее чем за 24 часа, считается использованным; при заблаговременном предупреждении Созвон переносится.</w:t>
      </w:r>
    </w:p>
    <w:p>
      <w:pPr>
        <w:spacing w:after="160" w:before="240"/>
        <w:jc w:val="center"/>
      </w:pPr>
      <w:r>
        <w:rPr>
          <w:rFonts w:ascii="Times New Roman" w:cs="Times New Roman" w:eastAsia="Times New Roman" w:hAnsi="Times New Roman"/>
          <w:b/>
          <w:bCs/>
          <w:sz w:val="22"/>
          <w:szCs w:val="22"/>
        </w:rPr>
        <w:t xml:space="preserve">6. ОТКАЗ ОТ ДОГОВОРА И ВОЗВРАТ ДЕНЕЖНЫХ СРЕДСТВ</w:t>
      </w:r>
    </w:p>
    <w:p>
      <w:pPr>
        <w:spacing w:after="120"/>
        <w:jc w:val="both"/>
      </w:pPr>
      <w:r>
        <w:rPr>
          <w:rFonts w:ascii="Times New Roman" w:cs="Times New Roman" w:eastAsia="Times New Roman" w:hAnsi="Times New Roman"/>
          <w:sz w:val="22"/>
          <w:szCs w:val="22"/>
        </w:rPr>
        <w:t xml:space="preserve">6.1. Гарантия возврата: при отказе Заказчика от Договора в течение 14 (четырнадцати) календарных дней с даты первого платежа Исполнитель возвращает 100% уплаченных денежных средств без удержаний и без объяснения Заказчиком причин.</w:t>
      </w:r>
    </w:p>
    <w:p>
      <w:pPr>
        <w:spacing w:after="120"/>
        <w:jc w:val="both"/>
      </w:pPr>
      <w:r>
        <w:rPr>
          <w:rFonts w:ascii="Times New Roman" w:cs="Times New Roman" w:eastAsia="Times New Roman" w:hAnsi="Times New Roman"/>
          <w:sz w:val="22"/>
          <w:szCs w:val="22"/>
        </w:rPr>
        <w:t xml:space="preserve">6.2. Заказчик вправе отказаться от Договора в любое время (статья 32 Закона РФ «О защите прав потребителей»). При отказе по истечении срока, указанного в п. 6.1, Исполнитель возвращает уплаченное за вычетом стоимости фактически оказанных услуг. Стоимость фактически оказанных услуг Этапа 1 определяется пропорционально числу тем выбранного трека, доступ к которым открыт Заказчику на дату получения уведомления об отказе: по Треку А — 1/13 первой части цены за каждую открытую тему, по Треку Б — 1/9 первой части цены за каждую открытую тему, но в любом случае не более первой части цены.</w:t>
      </w:r>
    </w:p>
    <w:p>
      <w:pPr>
        <w:spacing w:after="120"/>
        <w:jc w:val="both"/>
      </w:pPr>
      <w:r>
        <w:rPr>
          <w:rFonts w:ascii="Times New Roman" w:cs="Times New Roman" w:eastAsia="Times New Roman" w:hAnsi="Times New Roman"/>
          <w:sz w:val="22"/>
          <w:szCs w:val="22"/>
        </w:rPr>
        <w:t xml:space="preserve">6.3. При отказе Заказчика от Договора до даты начала Этапа 2 обязательства по второй части цены (раздел 4) не применяются. При отказе после начала Этапа 2 положения раздела 4 сохраняют силу; шестимесячный период по п. 1.7 исчисляется с даты прекращения Договора.</w:t>
      </w:r>
    </w:p>
    <w:p>
      <w:pPr>
        <w:spacing w:after="120"/>
        <w:jc w:val="both"/>
      </w:pPr>
      <w:r>
        <w:rPr>
          <w:rFonts w:ascii="Times New Roman" w:cs="Times New Roman" w:eastAsia="Times New Roman" w:hAnsi="Times New Roman"/>
          <w:sz w:val="22"/>
          <w:szCs w:val="22"/>
        </w:rPr>
        <w:t xml:space="preserve">6.4. Вторая часть цены (раздел 4) уплачивается в связи с наступившим результатом, к моменту наступления которого услуги Исполнителя оказаны, и возврату не подлежит. Отказ Заказчика от Договора после наступления обстоятельства, указанного в п. 4.1, не прекращает обязанность по уплате второй части цены.</w:t>
      </w:r>
    </w:p>
    <w:p>
      <w:pPr>
        <w:spacing w:after="120"/>
        <w:jc w:val="both"/>
      </w:pPr>
      <w:r>
        <w:rPr>
          <w:rFonts w:ascii="Times New Roman" w:cs="Times New Roman" w:eastAsia="Times New Roman" w:hAnsi="Times New Roman"/>
          <w:sz w:val="22"/>
          <w:szCs w:val="22"/>
        </w:rPr>
        <w:t xml:space="preserve">6.5. Возврат осуществляется в течение 10 (десяти) календарных дней с даты получения уведомления об отказе тем же способом, которым была произведена оплата, либо иным согласованным способом.</w:t>
      </w:r>
    </w:p>
    <w:p>
      <w:pPr>
        <w:spacing w:after="120"/>
        <w:jc w:val="both"/>
      </w:pPr>
      <w:r>
        <w:rPr>
          <w:rFonts w:ascii="Times New Roman" w:cs="Times New Roman" w:eastAsia="Times New Roman" w:hAnsi="Times New Roman"/>
          <w:sz w:val="22"/>
          <w:szCs w:val="22"/>
        </w:rPr>
        <w:t xml:space="preserve">6.6. Исполнитель вправе отказаться от Договора при просрочке оплаты более 10 (десяти) рабочих дней либо при нарушении Заказчиком раздела 7. В этом случае Заказчику возвращается уплаченное за вычетом стоимости фактически оказанных услуг (п. 6.2); требования, вытекающие из нарушения (включая п. 7.4), сохраняются.</w:t>
      </w:r>
    </w:p>
    <w:p>
      <w:pPr>
        <w:spacing w:after="160" w:before="240"/>
        <w:jc w:val="center"/>
      </w:pPr>
      <w:r>
        <w:rPr>
          <w:rFonts w:ascii="Times New Roman" w:cs="Times New Roman" w:eastAsia="Times New Roman" w:hAnsi="Times New Roman"/>
          <w:b/>
          <w:bCs/>
          <w:sz w:val="22"/>
          <w:szCs w:val="22"/>
        </w:rPr>
        <w:t xml:space="preserve">7. ИНТЕЛЛЕКТУАЛЬНАЯ СОБСТВЕННОСТЬ</w:t>
      </w:r>
    </w:p>
    <w:p>
      <w:pPr>
        <w:spacing w:after="120"/>
        <w:jc w:val="both"/>
      </w:pPr>
      <w:r>
        <w:rPr>
          <w:rFonts w:ascii="Times New Roman" w:cs="Times New Roman" w:eastAsia="Times New Roman" w:hAnsi="Times New Roman"/>
          <w:sz w:val="22"/>
          <w:szCs w:val="22"/>
        </w:rPr>
        <w:t xml:space="preserve">7.1. Заказчику предоставляется неисключительная лицензия на использование Материалов исключительно в личных некоммерческих целях. Доступ к Материалам сохраняется не менее 12 (двенадцати) месяцев с даты предоставления.</w:t>
      </w:r>
    </w:p>
    <w:p>
      <w:pPr>
        <w:spacing w:after="120"/>
        <w:jc w:val="both"/>
      </w:pPr>
      <w:r>
        <w:rPr>
          <w:rFonts w:ascii="Times New Roman" w:cs="Times New Roman" w:eastAsia="Times New Roman" w:hAnsi="Times New Roman"/>
          <w:sz w:val="22"/>
          <w:szCs w:val="22"/>
        </w:rPr>
        <w:t xml:space="preserve">7.2. Заказчик не вправе копировать Материалы для передачи третьим лицам, публиковать, распространять, продавать Материалы, предоставлять доступ к ним третьим лицам, использовать их в коммерческих целях или создавать на их основе производные продукты для третьих лиц.</w:t>
      </w:r>
    </w:p>
    <w:p>
      <w:pPr>
        <w:spacing w:after="120"/>
        <w:jc w:val="both"/>
      </w:pPr>
      <w:r>
        <w:rPr>
          <w:rFonts w:ascii="Times New Roman" w:cs="Times New Roman" w:eastAsia="Times New Roman" w:hAnsi="Times New Roman"/>
          <w:sz w:val="22"/>
          <w:szCs w:val="22"/>
        </w:rPr>
        <w:t xml:space="preserve">7.3. Код, написанный Заказчиком при выполнении практических заданий, принадлежит Заказчику и может свободно использоваться им, в том числе в портфолио.</w:t>
      </w:r>
    </w:p>
    <w:p>
      <w:pPr>
        <w:spacing w:after="120"/>
        <w:jc w:val="both"/>
      </w:pPr>
      <w:r>
        <w:rPr>
          <w:rFonts w:ascii="Times New Roman" w:cs="Times New Roman" w:eastAsia="Times New Roman" w:hAnsi="Times New Roman"/>
          <w:sz w:val="22"/>
          <w:szCs w:val="22"/>
        </w:rPr>
        <w:t xml:space="preserve">7.4. За передачу Материалов или доступа к ним третьим лицам Заказчик уплачивает Исполнителю компенсацию в размере 100 000 (сто тысяч) рублей за каждый случай нарушения; убытки, превышающие компенсацию, возмещаются сверх неё.</w:t>
      </w:r>
    </w:p>
    <w:p>
      <w:pPr>
        <w:spacing w:after="160" w:before="240"/>
        <w:jc w:val="center"/>
      </w:pPr>
      <w:r>
        <w:rPr>
          <w:rFonts w:ascii="Times New Roman" w:cs="Times New Roman" w:eastAsia="Times New Roman" w:hAnsi="Times New Roman"/>
          <w:b/>
          <w:bCs/>
          <w:sz w:val="22"/>
          <w:szCs w:val="22"/>
        </w:rPr>
        <w:t xml:space="preserve">8. КОНФИДЕНЦИАЛЬНОСТЬ И ОТЗЫВЫ</w:t>
      </w:r>
    </w:p>
    <w:p>
      <w:pPr>
        <w:spacing w:after="120"/>
        <w:jc w:val="both"/>
      </w:pPr>
      <w:r>
        <w:rPr>
          <w:rFonts w:ascii="Times New Roman" w:cs="Times New Roman" w:eastAsia="Times New Roman" w:hAnsi="Times New Roman"/>
          <w:sz w:val="22"/>
          <w:szCs w:val="22"/>
        </w:rPr>
        <w:t xml:space="preserve">8.1. Стороны сохраняют в тайне персональные данные друг друга, содержание индивидуальной переписки и сведения, прямо обозначенные передающей Стороной как конфиденциальные.</w:t>
      </w:r>
    </w:p>
    <w:p>
      <w:pPr>
        <w:spacing w:after="120"/>
        <w:jc w:val="both"/>
      </w:pPr>
      <w:r>
        <w:rPr>
          <w:rFonts w:ascii="Times New Roman" w:cs="Times New Roman" w:eastAsia="Times New Roman" w:hAnsi="Times New Roman"/>
          <w:sz w:val="22"/>
          <w:szCs w:val="22"/>
        </w:rPr>
        <w:t xml:space="preserve">8.2. Заказчик вправе публиковать отзывы о Программе и своём опыте участия в ней при условии нераскрытия Материалов.</w:t>
      </w:r>
    </w:p>
    <w:p>
      <w:pPr>
        <w:spacing w:after="120"/>
        <w:jc w:val="both"/>
      </w:pPr>
      <w:r>
        <w:rPr>
          <w:rFonts w:ascii="Times New Roman" w:cs="Times New Roman" w:eastAsia="Times New Roman" w:hAnsi="Times New Roman"/>
          <w:sz w:val="22"/>
          <w:szCs w:val="22"/>
        </w:rPr>
        <w:t xml:space="preserve">8.3. Исполнитель вправе использовать обезличенные сведения о результатах Заказчика в маркетинговых целях; использование с указанием имени — только с согласия Заказчика.</w:t>
      </w:r>
    </w:p>
    <w:p>
      <w:pPr>
        <w:spacing w:after="160" w:before="240"/>
        <w:jc w:val="center"/>
      </w:pPr>
      <w:r>
        <w:rPr>
          <w:rFonts w:ascii="Times New Roman" w:cs="Times New Roman" w:eastAsia="Times New Roman" w:hAnsi="Times New Roman"/>
          <w:b/>
          <w:bCs/>
          <w:sz w:val="22"/>
          <w:szCs w:val="22"/>
        </w:rPr>
        <w:t xml:space="preserve">9. ОТВЕТСТВЕННОСТЬ СТОРОН</w:t>
      </w:r>
    </w:p>
    <w:p>
      <w:pPr>
        <w:spacing w:after="120"/>
        <w:jc w:val="both"/>
      </w:pPr>
      <w:r>
        <w:rPr>
          <w:rFonts w:ascii="Times New Roman" w:cs="Times New Roman" w:eastAsia="Times New Roman" w:hAnsi="Times New Roman"/>
          <w:sz w:val="22"/>
          <w:szCs w:val="22"/>
        </w:rPr>
        <w:t xml:space="preserve">9.1. За неисполнение или ненадлежащее исполнение обязательств Стороны несут ответственность в соответствии с законодательством РФ.</w:t>
      </w:r>
    </w:p>
    <w:p>
      <w:pPr>
        <w:spacing w:after="120"/>
        <w:jc w:val="both"/>
      </w:pPr>
      <w:r>
        <w:rPr>
          <w:rFonts w:ascii="Times New Roman" w:cs="Times New Roman" w:eastAsia="Times New Roman" w:hAnsi="Times New Roman"/>
          <w:sz w:val="22"/>
          <w:szCs w:val="22"/>
        </w:rPr>
        <w:t xml:space="preserve">9.2. Исполнитель не гарантирует трудоустройство Заказчика, получение офферов или определённый уровень дохода: достижение результата зависит от действий, усилий и личных качеств Заказчика. Информация и рекомендации Исполнителя не являются гарантиями.</w:t>
      </w:r>
    </w:p>
    <w:p>
      <w:pPr>
        <w:spacing w:after="120"/>
        <w:jc w:val="both"/>
      </w:pPr>
      <w:r>
        <w:rPr>
          <w:rFonts w:ascii="Times New Roman" w:cs="Times New Roman" w:eastAsia="Times New Roman" w:hAnsi="Times New Roman"/>
          <w:sz w:val="22"/>
          <w:szCs w:val="22"/>
        </w:rPr>
        <w:t xml:space="preserve">9.3. Стороны освобождаются от ответственности при обстоятельствах непреодолимой силы. Если такие обстоятельства длятся более 30 (тридцати) календарных дней, каждая Сторона вправе отказаться от Договора; расчёты производятся по правилам п. 6.2.</w:t>
      </w:r>
    </w:p>
    <w:p>
      <w:pPr>
        <w:spacing w:after="160" w:before="240"/>
        <w:jc w:val="center"/>
      </w:pPr>
      <w:r>
        <w:rPr>
          <w:rFonts w:ascii="Times New Roman" w:cs="Times New Roman" w:eastAsia="Times New Roman" w:hAnsi="Times New Roman"/>
          <w:b/>
          <w:bCs/>
          <w:sz w:val="22"/>
          <w:szCs w:val="22"/>
        </w:rPr>
        <w:t xml:space="preserve">10. ПОРЯДОК РАЗРЕШЕНИЯ СПОРОВ</w:t>
      </w:r>
    </w:p>
    <w:p>
      <w:pPr>
        <w:spacing w:after="120"/>
        <w:jc w:val="both"/>
      </w:pPr>
      <w:r>
        <w:rPr>
          <w:rFonts w:ascii="Times New Roman" w:cs="Times New Roman" w:eastAsia="Times New Roman" w:hAnsi="Times New Roman"/>
          <w:sz w:val="22"/>
          <w:szCs w:val="22"/>
        </w:rPr>
        <w:t xml:space="preserve">10.1. Споры разрешаются в претензионном порядке. Претензии направляются на e-mail Стороны, указанный в Договоре. Срок ответа — 10 (десять) рабочих дней с даты получения.</w:t>
      </w:r>
    </w:p>
    <w:p>
      <w:pPr>
        <w:spacing w:after="120"/>
        <w:jc w:val="both"/>
      </w:pPr>
      <w:r>
        <w:rPr>
          <w:rFonts w:ascii="Times New Roman" w:cs="Times New Roman" w:eastAsia="Times New Roman" w:hAnsi="Times New Roman"/>
          <w:sz w:val="22"/>
          <w:szCs w:val="22"/>
        </w:rPr>
        <w:t xml:space="preserve">10.2. При недостижении согласия спор передаётся в суд в соответствии с законодательством РФ.</w:t>
      </w:r>
    </w:p>
    <w:p>
      <w:pPr>
        <w:spacing w:after="160" w:before="240"/>
        <w:jc w:val="center"/>
      </w:pPr>
      <w:r>
        <w:rPr>
          <w:rFonts w:ascii="Times New Roman" w:cs="Times New Roman" w:eastAsia="Times New Roman" w:hAnsi="Times New Roman"/>
          <w:b/>
          <w:bCs/>
          <w:sz w:val="22"/>
          <w:szCs w:val="22"/>
        </w:rPr>
        <w:t xml:space="preserve">11. ЭЛЕКТРОННЫЙ ДОКУМЕНТООБОРОТ И ПРОЧИЕ УСЛОВИЯ</w:t>
      </w:r>
    </w:p>
    <w:p>
      <w:pPr>
        <w:spacing w:after="120"/>
        <w:jc w:val="both"/>
      </w:pPr>
      <w:r>
        <w:rPr>
          <w:rFonts w:ascii="Times New Roman" w:cs="Times New Roman" w:eastAsia="Times New Roman" w:hAnsi="Times New Roman"/>
          <w:sz w:val="22"/>
          <w:szCs w:val="22"/>
        </w:rPr>
        <w:t xml:space="preserve">11.1. Договор может быть заключён путём обмена подписанными сканированными копиями по e-mail или в Telegram по реквизитам, указанным в Договоре; такие копии равнозначны документу на бумажном носителе.</w:t>
      </w:r>
    </w:p>
    <w:p>
      <w:pPr>
        <w:spacing w:after="120"/>
        <w:jc w:val="both"/>
      </w:pPr>
      <w:r>
        <w:rPr>
          <w:rFonts w:ascii="Times New Roman" w:cs="Times New Roman" w:eastAsia="Times New Roman" w:hAnsi="Times New Roman"/>
          <w:sz w:val="22"/>
          <w:szCs w:val="22"/>
        </w:rPr>
        <w:t xml:space="preserve">11.2. Переписка Сторон по указанным в Договоре e-mail и аккаунтам Telegram признаётся надлежащим способом обмена юридически значимыми сообщениями и допустимым письменным доказательством.</w:t>
      </w:r>
    </w:p>
    <w:p>
      <w:pPr>
        <w:spacing w:after="120"/>
        <w:jc w:val="both"/>
      </w:pPr>
      <w:r>
        <w:rPr>
          <w:rFonts w:ascii="Times New Roman" w:cs="Times New Roman" w:eastAsia="Times New Roman" w:hAnsi="Times New Roman"/>
          <w:sz w:val="22"/>
          <w:szCs w:val="22"/>
        </w:rPr>
        <w:t xml:space="preserve">11.3. Изменения Договора оформляются дополнительными соглашениями, в том числе путём обмена подписанными сканированными копиями.</w:t>
      </w:r>
    </w:p>
    <w:p>
      <w:pPr>
        <w:spacing w:after="120"/>
        <w:jc w:val="both"/>
      </w:pPr>
      <w:r>
        <w:rPr>
          <w:rFonts w:ascii="Times New Roman" w:cs="Times New Roman" w:eastAsia="Times New Roman" w:hAnsi="Times New Roman"/>
          <w:sz w:val="22"/>
          <w:szCs w:val="22"/>
        </w:rPr>
        <w:t xml:space="preserve">11.4. О смене контактных данных Стороны уведомляют друг друга в течение 3 (трёх) рабочих дней.</w:t>
      </w:r>
    </w:p>
    <w:p>
      <w:pPr>
        <w:spacing w:after="120"/>
        <w:jc w:val="both"/>
      </w:pPr>
      <w:r>
        <w:rPr>
          <w:rFonts w:ascii="Times New Roman" w:cs="Times New Roman" w:eastAsia="Times New Roman" w:hAnsi="Times New Roman"/>
          <w:sz w:val="22"/>
          <w:szCs w:val="22"/>
        </w:rPr>
        <w:t xml:space="preserve">11.5. Заказчик даёт согласие на обработку персональных данных на условиях Приложения № 3.</w:t>
      </w:r>
    </w:p>
    <w:p>
      <w:pPr>
        <w:spacing w:after="120"/>
        <w:jc w:val="both"/>
      </w:pPr>
      <w:r>
        <w:rPr>
          <w:rFonts w:ascii="Times New Roman" w:cs="Times New Roman" w:eastAsia="Times New Roman" w:hAnsi="Times New Roman"/>
          <w:sz w:val="22"/>
          <w:szCs w:val="22"/>
        </w:rPr>
        <w:t xml:space="preserve">11.6. Договор вступает в силу с даты подписания и действует до полного исполнения Сторонами обязательств.</w:t>
      </w:r>
    </w:p>
    <w:p>
      <w:pPr>
        <w:spacing w:after="120"/>
        <w:jc w:val="both"/>
      </w:pPr>
      <w:r>
        <w:rPr>
          <w:rFonts w:ascii="Times New Roman" w:cs="Times New Roman" w:eastAsia="Times New Roman" w:hAnsi="Times New Roman"/>
          <w:sz w:val="22"/>
          <w:szCs w:val="22"/>
        </w:rPr>
        <w:t xml:space="preserve">11.7. Неотъемлемой частью Договора являются: Приложение № 1 «Программа», Приложение № 2 «Согласие на обработку персональных данных».</w:t>
      </w:r>
    </w:p>
    <w:p>
      <w:pPr>
        <w:spacing w:after="160" w:before="240"/>
        <w:jc w:val="center"/>
      </w:pPr>
      <w:r>
        <w:rPr>
          <w:rFonts w:ascii="Times New Roman" w:cs="Times New Roman" w:eastAsia="Times New Roman" w:hAnsi="Times New Roman"/>
          <w:b/>
          <w:bCs/>
          <w:sz w:val="22"/>
          <w:szCs w:val="22"/>
        </w:rPr>
        <w:t xml:space="preserve">12. РЕКВИЗИТЫ И ПОДПИСИ СТОРОН</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Mar>
              <w:top w:type="dxa" w:w="100"/>
              <w:left w:type="dxa" w:w="100"/>
              <w:bottom w:type="dxa" w:w="100"/>
              <w:right w:type="dxa" w:w="100"/>
            </w:tcMar>
          </w:tcPr>
          <w:p>
            <w:pPr>
              <w:spacing w:after="60"/>
              <w:jc w:val="left"/>
            </w:pPr>
            <w:r>
              <w:rPr>
                <w:rFonts w:ascii="Times New Roman" w:cs="Times New Roman" w:eastAsia="Times New Roman" w:hAnsi="Times New Roman"/>
                <w:b/>
                <w:bCs/>
                <w:sz w:val="22"/>
                <w:szCs w:val="22"/>
              </w:rPr>
              <w:t xml:space="preserve">Исполнитель:</w:t>
            </w:r>
          </w:p>
          <w:p>
            <w:pPr>
              <w:spacing w:after="60"/>
              <w:jc w:val="left"/>
            </w:pPr>
            <w:r>
              <w:rPr>
                <w:rFonts w:ascii="Times New Roman" w:cs="Times New Roman" w:eastAsia="Times New Roman" w:hAnsi="Times New Roman"/>
                <w:b w:val="false"/>
                <w:bCs w:val="false"/>
                <w:sz w:val="22"/>
                <w:szCs w:val="22"/>
              </w:rPr>
              <w:t xml:space="preserve">ИП Галимзянов Даниил Владимирович</w:t>
            </w:r>
          </w:p>
          <w:p>
            <w:pPr>
              <w:spacing w:after="60"/>
              <w:jc w:val="left"/>
            </w:pPr>
            <w:r>
              <w:rPr>
                <w:rFonts w:ascii="Times New Roman" w:cs="Times New Roman" w:eastAsia="Times New Roman" w:hAnsi="Times New Roman"/>
                <w:b w:val="false"/>
                <w:bCs w:val="false"/>
                <w:sz w:val="22"/>
                <w:szCs w:val="22"/>
              </w:rPr>
              <w:t xml:space="preserve">ОГРНИП: 326595800095165</w:t>
            </w:r>
          </w:p>
          <w:p>
            <w:pPr>
              <w:spacing w:after="60"/>
              <w:jc w:val="left"/>
            </w:pPr>
            <w:r>
              <w:rPr>
                <w:rFonts w:ascii="Times New Roman" w:cs="Times New Roman" w:eastAsia="Times New Roman" w:hAnsi="Times New Roman"/>
                <w:b w:val="false"/>
                <w:bCs w:val="false"/>
                <w:sz w:val="22"/>
                <w:szCs w:val="22"/>
              </w:rPr>
              <w:t xml:space="preserve">ИНН: 590503470910</w:t>
            </w:r>
          </w:p>
          <w:p>
            <w:pPr>
              <w:spacing w:after="60"/>
              <w:jc w:val="left"/>
            </w:pPr>
            <w:r>
              <w:rPr>
                <w:rFonts w:ascii="Times New Roman" w:cs="Times New Roman" w:eastAsia="Times New Roman" w:hAnsi="Times New Roman"/>
                <w:b w:val="false"/>
                <w:bCs w:val="false"/>
                <w:sz w:val="22"/>
                <w:szCs w:val="22"/>
              </w:rPr>
              <w:t xml:space="preserve">Адрес: 614087, Пермский край, г. Пермь, ул. Малкова, д. 28В, кв. 19</w:t>
            </w:r>
          </w:p>
          <w:p>
            <w:pPr>
              <w:spacing w:after="60"/>
              <w:jc w:val="left"/>
            </w:pPr>
            <w:r>
              <w:rPr>
                <w:rFonts w:ascii="Times New Roman" w:cs="Times New Roman" w:eastAsia="Times New Roman" w:hAnsi="Times New Roman"/>
                <w:b w:val="false"/>
                <w:bCs w:val="false"/>
                <w:sz w:val="22"/>
                <w:szCs w:val="22"/>
              </w:rPr>
              <w:t xml:space="preserve">Р/с: 40802810300009859243</w:t>
            </w:r>
          </w:p>
          <w:p>
            <w:pPr>
              <w:spacing w:after="60"/>
              <w:jc w:val="left"/>
            </w:pPr>
            <w:r>
              <w:rPr>
                <w:rFonts w:ascii="Times New Roman" w:cs="Times New Roman" w:eastAsia="Times New Roman" w:hAnsi="Times New Roman"/>
                <w:b w:val="false"/>
                <w:bCs w:val="false"/>
                <w:sz w:val="22"/>
                <w:szCs w:val="22"/>
              </w:rPr>
              <w:t xml:space="preserve">Банк: АО «ТБанк»</w:t>
            </w:r>
          </w:p>
          <w:p>
            <w:pPr>
              <w:spacing w:after="60"/>
              <w:jc w:val="left"/>
            </w:pPr>
            <w:r>
              <w:rPr>
                <w:rFonts w:ascii="Times New Roman" w:cs="Times New Roman" w:eastAsia="Times New Roman" w:hAnsi="Times New Roman"/>
                <w:b w:val="false"/>
                <w:bCs w:val="false"/>
                <w:sz w:val="22"/>
                <w:szCs w:val="22"/>
              </w:rPr>
              <w:t xml:space="preserve">БИК: 044525974</w:t>
            </w:r>
          </w:p>
          <w:p>
            <w:pPr>
              <w:spacing w:after="60"/>
              <w:jc w:val="left"/>
            </w:pPr>
            <w:r>
              <w:rPr>
                <w:rFonts w:ascii="Times New Roman" w:cs="Times New Roman" w:eastAsia="Times New Roman" w:hAnsi="Times New Roman"/>
                <w:b w:val="false"/>
                <w:bCs w:val="false"/>
                <w:sz w:val="22"/>
                <w:szCs w:val="22"/>
              </w:rPr>
              <w:t xml:space="preserve">К/с: 30101810145250000974</w:t>
            </w:r>
          </w:p>
          <w:p>
            <w:pPr>
              <w:spacing w:after="60"/>
              <w:jc w:val="left"/>
            </w:pPr>
            <w:r>
              <w:rPr>
                <w:rFonts w:ascii="Times New Roman" w:cs="Times New Roman" w:eastAsia="Times New Roman" w:hAnsi="Times New Roman"/>
                <w:b w:val="false"/>
                <w:bCs w:val="false"/>
                <w:sz w:val="22"/>
                <w:szCs w:val="22"/>
              </w:rPr>
              <w:t xml:space="preserve">E-mail: __________________</w:t>
            </w:r>
          </w:p>
          <w:p>
            <w:pPr>
              <w:spacing w:after="60"/>
              <w:jc w:val="left"/>
            </w:pPr>
            <w:r>
              <w:rPr>
                <w:rFonts w:ascii="Times New Roman" w:cs="Times New Roman" w:eastAsia="Times New Roman" w:hAnsi="Times New Roman"/>
                <w:b w:val="false"/>
                <w:bCs w:val="false"/>
                <w:sz w:val="22"/>
                <w:szCs w:val="22"/>
              </w:rPr>
              <w:t xml:space="preserve">Telegram: __________________</w:t>
            </w:r>
          </w:p>
          <w:p>
            <w:pPr>
              <w:spacing w:after="60"/>
              <w:jc w:val="left"/>
            </w:pPr>
            <w:r>
              <w:rPr>
                <w:rFonts w:ascii="Times New Roman" w:cs="Times New Roman" w:eastAsia="Times New Roman" w:hAnsi="Times New Roman"/>
                <w:b w:val="false"/>
                <w:bCs w:val="false"/>
                <w:sz w:val="22"/>
                <w:szCs w:val="22"/>
              </w:rPr>
              <w:t xml:space="preserve"/>
            </w:r>
          </w:p>
          <w:p>
            <w:pPr>
              <w:spacing w:after="60"/>
              <w:jc w:val="left"/>
            </w:pPr>
            <w:r>
              <w:rPr>
                <w:rFonts w:ascii="Times New Roman" w:cs="Times New Roman" w:eastAsia="Times New Roman" w:hAnsi="Times New Roman"/>
                <w:b w:val="false"/>
                <w:bCs w:val="false"/>
                <w:sz w:val="22"/>
                <w:szCs w:val="22"/>
              </w:rPr>
              <w:t xml:space="preserve"/>
            </w:r>
          </w:p>
          <w:p>
            <w:pPr>
              <w:spacing w:after="60"/>
              <w:jc w:val="left"/>
            </w:pPr>
            <w:r>
              <w:rPr>
                <w:rFonts w:ascii="Times New Roman" w:cs="Times New Roman" w:eastAsia="Times New Roman" w:hAnsi="Times New Roman"/>
                <w:b w:val="false"/>
                <w:bCs w:val="false"/>
                <w:sz w:val="22"/>
                <w:szCs w:val="22"/>
              </w:rPr>
              <w:t xml:space="preserve">Подпись: ____________________</w:t>
            </w:r>
          </w:p>
          <w:p>
            <w:pPr>
              <w:spacing w:after="60"/>
              <w:jc w:val="left"/>
            </w:pPr>
            <w:r>
              <w:rPr>
                <w:rFonts w:ascii="Times New Roman" w:cs="Times New Roman" w:eastAsia="Times New Roman" w:hAnsi="Times New Roman"/>
                <w:b w:val="false"/>
                <w:bCs w:val="false"/>
                <w:sz w:val="22"/>
                <w:szCs w:val="22"/>
              </w:rPr>
              <w:t xml:space="preserve">/Галимзянов Д.В./</w:t>
            </w:r>
          </w:p>
        </w:tc>
        <w:tc>
          <w:tcPr>
            <w:tcW w:type="dxa" w:w="4513"/>
            <w:tcMar>
              <w:top w:type="dxa" w:w="100"/>
              <w:left w:type="dxa" w:w="100"/>
              <w:bottom w:type="dxa" w:w="100"/>
              <w:right w:type="dxa" w:w="100"/>
            </w:tcMar>
          </w:tcPr>
          <w:p>
            <w:pPr>
              <w:spacing w:after="60"/>
              <w:jc w:val="left"/>
            </w:pPr>
            <w:r>
              <w:rPr>
                <w:rFonts w:ascii="Times New Roman" w:cs="Times New Roman" w:eastAsia="Times New Roman" w:hAnsi="Times New Roman"/>
                <w:b/>
                <w:bCs/>
                <w:sz w:val="22"/>
                <w:szCs w:val="22"/>
              </w:rPr>
              <w:t xml:space="preserve">Заказчик:</w:t>
            </w:r>
          </w:p>
          <w:p>
            <w:pPr>
              <w:spacing w:after="60"/>
              <w:jc w:val="left"/>
            </w:pPr>
            <w:r>
              <w:rPr>
                <w:rFonts w:ascii="Times New Roman" w:cs="Times New Roman" w:eastAsia="Times New Roman" w:hAnsi="Times New Roman"/>
                <w:b w:val="false"/>
                <w:bCs w:val="false"/>
                <w:sz w:val="22"/>
                <w:szCs w:val="22"/>
              </w:rPr>
              <w:t xml:space="preserve">ФИО: ______________________________</w:t>
            </w:r>
          </w:p>
          <w:p>
            <w:pPr>
              <w:spacing w:after="60"/>
              <w:jc w:val="left"/>
            </w:pPr>
            <w:r>
              <w:rPr>
                <w:rFonts w:ascii="Times New Roman" w:cs="Times New Roman" w:eastAsia="Times New Roman" w:hAnsi="Times New Roman"/>
                <w:b w:val="false"/>
                <w:bCs w:val="false"/>
                <w:sz w:val="22"/>
                <w:szCs w:val="22"/>
              </w:rPr>
              <w:t xml:space="preserve">Дата рождения: ____________________</w:t>
            </w:r>
          </w:p>
          <w:p>
            <w:pPr>
              <w:spacing w:after="60"/>
              <w:jc w:val="left"/>
            </w:pPr>
            <w:r>
              <w:rPr>
                <w:rFonts w:ascii="Times New Roman" w:cs="Times New Roman" w:eastAsia="Times New Roman" w:hAnsi="Times New Roman"/>
                <w:b w:val="false"/>
                <w:bCs w:val="false"/>
                <w:sz w:val="22"/>
                <w:szCs w:val="22"/>
              </w:rPr>
              <w:t xml:space="preserve">Адрес: ____________________________</w:t>
            </w:r>
          </w:p>
          <w:p>
            <w:pPr>
              <w:spacing w:after="60"/>
              <w:jc w:val="left"/>
            </w:pPr>
            <w:r>
              <w:rPr>
                <w:rFonts w:ascii="Times New Roman" w:cs="Times New Roman" w:eastAsia="Times New Roman" w:hAnsi="Times New Roman"/>
                <w:b w:val="false"/>
                <w:bCs w:val="false"/>
                <w:sz w:val="22"/>
                <w:szCs w:val="22"/>
              </w:rPr>
              <w:t xml:space="preserve">___________________________________</w:t>
            </w:r>
          </w:p>
          <w:p>
            <w:pPr>
              <w:spacing w:after="60"/>
              <w:jc w:val="left"/>
            </w:pPr>
            <w:r>
              <w:rPr>
                <w:rFonts w:ascii="Times New Roman" w:cs="Times New Roman" w:eastAsia="Times New Roman" w:hAnsi="Times New Roman"/>
                <w:b w:val="false"/>
                <w:bCs w:val="false"/>
                <w:sz w:val="22"/>
                <w:szCs w:val="22"/>
              </w:rPr>
              <w:t xml:space="preserve">Телефон: __________________________</w:t>
            </w:r>
          </w:p>
          <w:p>
            <w:pPr>
              <w:spacing w:after="60"/>
              <w:jc w:val="left"/>
            </w:pPr>
            <w:r>
              <w:rPr>
                <w:rFonts w:ascii="Times New Roman" w:cs="Times New Roman" w:eastAsia="Times New Roman" w:hAnsi="Times New Roman"/>
                <w:b w:val="false"/>
                <w:bCs w:val="false"/>
                <w:sz w:val="22"/>
                <w:szCs w:val="22"/>
              </w:rPr>
              <w:t xml:space="preserve">E-mail: ___________________________</w:t>
            </w:r>
          </w:p>
          <w:p>
            <w:pPr>
              <w:spacing w:after="60"/>
              <w:jc w:val="left"/>
            </w:pPr>
            <w:r>
              <w:rPr>
                <w:rFonts w:ascii="Times New Roman" w:cs="Times New Roman" w:eastAsia="Times New Roman" w:hAnsi="Times New Roman"/>
                <w:b w:val="false"/>
                <w:bCs w:val="false"/>
                <w:sz w:val="22"/>
                <w:szCs w:val="22"/>
              </w:rPr>
              <w:t xml:space="preserve">Telegram: _________________________</w:t>
            </w:r>
          </w:p>
          <w:p>
            <w:pPr>
              <w:spacing w:after="60"/>
              <w:jc w:val="left"/>
            </w:pPr>
            <w:r>
              <w:rPr>
                <w:rFonts w:ascii="Times New Roman" w:cs="Times New Roman" w:eastAsia="Times New Roman" w:hAnsi="Times New Roman"/>
                <w:b w:val="false"/>
                <w:bCs w:val="false"/>
                <w:sz w:val="22"/>
                <w:szCs w:val="22"/>
              </w:rPr>
              <w:t xml:space="preserve"/>
            </w:r>
          </w:p>
          <w:p>
            <w:pPr>
              <w:spacing w:after="60"/>
              <w:jc w:val="left"/>
            </w:pPr>
            <w:r>
              <w:rPr>
                <w:rFonts w:ascii="Times New Roman" w:cs="Times New Roman" w:eastAsia="Times New Roman" w:hAnsi="Times New Roman"/>
                <w:b w:val="false"/>
                <w:bCs w:val="false"/>
                <w:sz w:val="22"/>
                <w:szCs w:val="22"/>
              </w:rPr>
              <w:t xml:space="preserve"/>
            </w:r>
          </w:p>
          <w:p>
            <w:pPr>
              <w:spacing w:after="60"/>
              <w:jc w:val="left"/>
            </w:pPr>
            <w:r>
              <w:rPr>
                <w:rFonts w:ascii="Times New Roman" w:cs="Times New Roman" w:eastAsia="Times New Roman" w:hAnsi="Times New Roman"/>
                <w:b w:val="false"/>
                <w:bCs w:val="false"/>
                <w:sz w:val="22"/>
                <w:szCs w:val="22"/>
              </w:rPr>
              <w:t xml:space="preserve"/>
            </w:r>
          </w:p>
          <w:p>
            <w:pPr>
              <w:spacing w:after="60"/>
              <w:jc w:val="left"/>
            </w:pPr>
            <w:r>
              <w:rPr>
                <w:rFonts w:ascii="Times New Roman" w:cs="Times New Roman" w:eastAsia="Times New Roman" w:hAnsi="Times New Roman"/>
                <w:b w:val="false"/>
                <w:bCs w:val="false"/>
                <w:sz w:val="22"/>
                <w:szCs w:val="22"/>
              </w:rPr>
              <w:t xml:space="preserve"/>
            </w:r>
          </w:p>
          <w:p>
            <w:pPr>
              <w:spacing w:after="60"/>
              <w:jc w:val="left"/>
            </w:pPr>
            <w:r>
              <w:rPr>
                <w:rFonts w:ascii="Times New Roman" w:cs="Times New Roman" w:eastAsia="Times New Roman" w:hAnsi="Times New Roman"/>
                <w:b w:val="false"/>
                <w:bCs w:val="false"/>
                <w:sz w:val="22"/>
                <w:szCs w:val="22"/>
              </w:rPr>
              <w:t xml:space="preserve">Подпись: ____________________</w:t>
            </w:r>
          </w:p>
          <w:p>
            <w:pPr>
              <w:spacing w:after="60"/>
              <w:jc w:val="left"/>
            </w:pPr>
            <w:r>
              <w:rPr>
                <w:rFonts w:ascii="Times New Roman" w:cs="Times New Roman" w:eastAsia="Times New Roman" w:hAnsi="Times New Roman"/>
                <w:b w:val="false"/>
                <w:bCs w:val="false"/>
                <w:sz w:val="22"/>
                <w:szCs w:val="22"/>
              </w:rPr>
              <w:t xml:space="preserve">/________________________/</w:t>
            </w:r>
          </w:p>
        </w:tc>
      </w:tr>
    </w:tbl>
    <w:p>
      <w:r>
        <w:br w:type="page"/>
      </w:r>
    </w:p>
    <w:p>
      <w:pPr>
        <w:spacing w:after="160" w:before="240"/>
        <w:jc w:val="center"/>
      </w:pPr>
      <w:r>
        <w:rPr>
          <w:rFonts w:ascii="Times New Roman" w:cs="Times New Roman" w:eastAsia="Times New Roman" w:hAnsi="Times New Roman"/>
          <w:b/>
          <w:bCs/>
          <w:sz w:val="22"/>
          <w:szCs w:val="22"/>
        </w:rPr>
        <w:t xml:space="preserve">ПРИЛОЖЕНИЕ № 1</w:t>
      </w:r>
    </w:p>
    <w:p>
      <w:pPr>
        <w:spacing w:after="120"/>
        <w:jc w:val="center"/>
      </w:pPr>
      <w:r>
        <w:rPr>
          <w:rFonts w:ascii="Times New Roman" w:cs="Times New Roman" w:eastAsia="Times New Roman" w:hAnsi="Times New Roman"/>
          <w:sz w:val="22"/>
          <w:szCs w:val="22"/>
        </w:rPr>
        <w:t xml:space="preserve">к Договору возмездного оказания информационно-консультационных услуг от «___» ____________ 20___ г.</w:t>
      </w:r>
    </w:p>
    <w:p>
      <w:pPr>
        <w:spacing w:after="160" w:before="240"/>
        <w:jc w:val="center"/>
      </w:pPr>
      <w:r>
        <w:rPr>
          <w:rFonts w:ascii="Times New Roman" w:cs="Times New Roman" w:eastAsia="Times New Roman" w:hAnsi="Times New Roman"/>
          <w:b/>
          <w:bCs/>
          <w:sz w:val="22"/>
          <w:szCs w:val="22"/>
        </w:rPr>
        <w:t xml:space="preserve">ПРОГРАММА</w:t>
      </w:r>
    </w:p>
    <w:p>
      <w:pPr>
        <w:spacing w:after="120"/>
        <w:jc w:val="both"/>
      </w:pPr>
      <w:r>
        <w:rPr>
          <w:rFonts w:ascii="Times New Roman" w:cs="Times New Roman" w:eastAsia="Times New Roman" w:hAnsi="Times New Roman"/>
          <w:sz w:val="22"/>
          <w:szCs w:val="22"/>
        </w:rPr>
        <w:t xml:space="preserve">Выбранный трек (отметить):</w:t>
      </w:r>
    </w:p>
    <w:p>
      <w:pPr>
        <w:spacing w:after="120"/>
        <w:jc w:val="both"/>
      </w:pPr>
      <w:r>
        <w:rPr>
          <w:rFonts w:ascii="Times New Roman" w:cs="Times New Roman" w:eastAsia="Times New Roman" w:hAnsi="Times New Roman"/>
          <w:sz w:val="22"/>
          <w:szCs w:val="22"/>
        </w:rPr>
        <w:t xml:space="preserve">☐  Трек А «Фундамент + AI-инженерия» — 13 тем (для начинающих с нуля);</w:t>
      </w:r>
    </w:p>
    <w:p>
      <w:pPr>
        <w:spacing w:after="120"/>
        <w:jc w:val="both"/>
      </w:pPr>
      <w:r>
        <w:rPr>
          <w:rFonts w:ascii="Times New Roman" w:cs="Times New Roman" w:eastAsia="Times New Roman" w:hAnsi="Times New Roman"/>
          <w:sz w:val="22"/>
          <w:szCs w:val="22"/>
        </w:rPr>
        <w:t xml:space="preserve">☐  Трек Б «AI-инженерия на Python» — 9 тем (для действующих разработчиков).</w:t>
      </w:r>
    </w:p>
    <w:p>
      <w:pPr>
        <w:spacing w:after="120"/>
        <w:jc w:val="both"/>
      </w:pPr>
      <w:r>
        <w:rPr>
          <w:rFonts w:ascii="Times New Roman" w:cs="Times New Roman" w:eastAsia="Times New Roman" w:hAnsi="Times New Roman"/>
          <w:b/>
          <w:bCs/>
          <w:sz w:val="22"/>
          <w:szCs w:val="22"/>
        </w:rPr>
        <w:t xml:space="preserve">Трек А. Этап 1 «Обучение» — 13 тем, доступ открывается поэтапно:</w:t>
      </w:r>
    </w:p>
    <w:p>
      <w:pPr>
        <w:pStyle w:val="ListParagraph"/>
        <w:numPr>
          <w:ilvl w:val="0"/>
          <w:numId w:val="2"/>
        </w:numPr>
        <w:spacing w:after="80"/>
        <w:jc w:val="both"/>
      </w:pPr>
      <w:r>
        <w:rPr>
          <w:rFonts w:ascii="Times New Roman" w:cs="Times New Roman" w:eastAsia="Times New Roman" w:hAnsi="Times New Roman"/>
          <w:sz w:val="22"/>
          <w:szCs w:val="22"/>
        </w:rPr>
        <w:t xml:space="preserve">Тема 1. Синтаксис Python и основы программирования: типы, функции, классы, работа с ошибками.</w:t>
      </w:r>
    </w:p>
    <w:p>
      <w:pPr>
        <w:pStyle w:val="ListParagraph"/>
        <w:numPr>
          <w:ilvl w:val="0"/>
          <w:numId w:val="2"/>
        </w:numPr>
        <w:spacing w:after="80"/>
        <w:jc w:val="both"/>
      </w:pPr>
      <w:r>
        <w:rPr>
          <w:rFonts w:ascii="Times New Roman" w:cs="Times New Roman" w:eastAsia="Times New Roman" w:hAnsi="Times New Roman"/>
          <w:sz w:val="22"/>
          <w:szCs w:val="22"/>
        </w:rPr>
        <w:t xml:space="preserve">Тема 2. Веб-сервисы: HTTP, REST и FastAPI — сервис с авторизацией и деплоем.</w:t>
      </w:r>
    </w:p>
    <w:p>
      <w:pPr>
        <w:pStyle w:val="ListParagraph"/>
        <w:numPr>
          <w:ilvl w:val="0"/>
          <w:numId w:val="2"/>
        </w:numPr>
        <w:spacing w:after="80"/>
        <w:jc w:val="both"/>
      </w:pPr>
      <w:r>
        <w:rPr>
          <w:rFonts w:ascii="Times New Roman" w:cs="Times New Roman" w:eastAsia="Times New Roman" w:hAnsi="Times New Roman"/>
          <w:sz w:val="22"/>
          <w:szCs w:val="22"/>
        </w:rPr>
        <w:t xml:space="preserve">Тема 3. Базы данных: SQL, PostgreSQL, схема, запросы, миграции, ORM.</w:t>
      </w:r>
    </w:p>
    <w:p>
      <w:pPr>
        <w:pStyle w:val="ListParagraph"/>
        <w:numPr>
          <w:ilvl w:val="0"/>
          <w:numId w:val="2"/>
        </w:numPr>
        <w:spacing w:after="80"/>
        <w:jc w:val="both"/>
      </w:pPr>
      <w:r>
        <w:rPr>
          <w:rFonts w:ascii="Times New Roman" w:cs="Times New Roman" w:eastAsia="Times New Roman" w:hAnsi="Times New Roman"/>
          <w:sz w:val="22"/>
          <w:szCs w:val="22"/>
        </w:rPr>
        <w:t xml:space="preserve">Тема 4. Процессы в компании: git, код-ревью, задачи, спринты, работа в команде.</w:t>
      </w:r>
    </w:p>
    <w:p>
      <w:pPr>
        <w:pStyle w:val="ListParagraph"/>
        <w:numPr>
          <w:ilvl w:val="0"/>
          <w:numId w:val="2"/>
        </w:numPr>
        <w:spacing w:after="80"/>
        <w:jc w:val="both"/>
      </w:pPr>
      <w:r>
        <w:rPr>
          <w:rFonts w:ascii="Times New Roman" w:cs="Times New Roman" w:eastAsia="Times New Roman" w:hAnsi="Times New Roman"/>
          <w:sz w:val="22"/>
          <w:szCs w:val="22"/>
        </w:rPr>
        <w:t xml:space="preserve">Контрольная точка: фундамент готов — вход в AI-инженерию.</w:t>
      </w:r>
    </w:p>
    <w:p>
      <w:pPr>
        <w:pStyle w:val="ListParagraph"/>
        <w:numPr>
          <w:ilvl w:val="0"/>
          <w:numId w:val="2"/>
        </w:numPr>
        <w:spacing w:after="80"/>
        <w:jc w:val="both"/>
      </w:pPr>
      <w:r>
        <w:rPr>
          <w:rFonts w:ascii="Times New Roman" w:cs="Times New Roman" w:eastAsia="Times New Roman" w:hAnsi="Times New Roman"/>
          <w:sz w:val="22"/>
          <w:szCs w:val="22"/>
        </w:rPr>
        <w:t xml:space="preserve">Темы 5–13 — соответствуют темам 1–9 Трека Б (ниже).</w:t>
      </w:r>
    </w:p>
    <w:p>
      <w:pPr>
        <w:spacing w:after="120"/>
        <w:jc w:val="both"/>
      </w:pPr>
      <w:r>
        <w:rPr>
          <w:rFonts w:ascii="Times New Roman" w:cs="Times New Roman" w:eastAsia="Times New Roman" w:hAnsi="Times New Roman"/>
          <w:b/>
          <w:bCs/>
          <w:sz w:val="22"/>
          <w:szCs w:val="22"/>
        </w:rPr>
        <w:t xml:space="preserve">Трек Б. Этап 1 «Обучение» — 9 тем, доступ открывается поэтапно:</w:t>
      </w:r>
    </w:p>
    <w:p>
      <w:pPr>
        <w:pStyle w:val="ListParagraph"/>
        <w:numPr>
          <w:ilvl w:val="0"/>
          <w:numId w:val="2"/>
        </w:numPr>
        <w:spacing w:after="80"/>
        <w:jc w:val="both"/>
      </w:pPr>
      <w:r>
        <w:rPr>
          <w:rFonts w:ascii="Times New Roman" w:cs="Times New Roman" w:eastAsia="Times New Roman" w:hAnsi="Times New Roman"/>
          <w:sz w:val="22"/>
          <w:szCs w:val="22"/>
        </w:rPr>
        <w:t xml:space="preserve">Тема 1. AI-агенты: воркфлоу и ReAct-агенты без фреймворков (function calling, ReAct, кэширование).</w:t>
      </w:r>
    </w:p>
    <w:p>
      <w:pPr>
        <w:pStyle w:val="ListParagraph"/>
        <w:numPr>
          <w:ilvl w:val="0"/>
          <w:numId w:val="2"/>
        </w:numPr>
        <w:spacing w:after="80"/>
        <w:jc w:val="both"/>
      </w:pPr>
      <w:r>
        <w:rPr>
          <w:rFonts w:ascii="Times New Roman" w:cs="Times New Roman" w:eastAsia="Times New Roman" w:hAnsi="Times New Roman"/>
          <w:sz w:val="22"/>
          <w:szCs w:val="22"/>
        </w:rPr>
        <w:t xml:space="preserve">Тема 2. Промпт-инжиниринг на практике: Claude, OpenAI и reasoning-модели.</w:t>
      </w:r>
    </w:p>
    <w:p>
      <w:pPr>
        <w:pStyle w:val="ListParagraph"/>
        <w:numPr>
          <w:ilvl w:val="0"/>
          <w:numId w:val="2"/>
        </w:numPr>
        <w:spacing w:after="80"/>
        <w:jc w:val="both"/>
      </w:pPr>
      <w:r>
        <w:rPr>
          <w:rFonts w:ascii="Times New Roman" w:cs="Times New Roman" w:eastAsia="Times New Roman" w:hAnsi="Times New Roman"/>
          <w:sz w:val="22"/>
          <w:szCs w:val="22"/>
        </w:rPr>
        <w:t xml:space="preserve">Тема 3. Оценка качества (evaluation) LLM-систем: метрики, evals.</w:t>
      </w:r>
    </w:p>
    <w:p>
      <w:pPr>
        <w:pStyle w:val="ListParagraph"/>
        <w:numPr>
          <w:ilvl w:val="0"/>
          <w:numId w:val="2"/>
        </w:numPr>
        <w:spacing w:after="80"/>
        <w:jc w:val="both"/>
      </w:pPr>
      <w:r>
        <w:rPr>
          <w:rFonts w:ascii="Times New Roman" w:cs="Times New Roman" w:eastAsia="Times New Roman" w:hAnsi="Times New Roman"/>
          <w:sz w:val="22"/>
          <w:szCs w:val="22"/>
        </w:rPr>
        <w:t xml:space="preserve">Контрольная точка 1: построение и измерение базовых LLM-систем.</w:t>
      </w:r>
    </w:p>
    <w:p>
      <w:pPr>
        <w:pStyle w:val="ListParagraph"/>
        <w:numPr>
          <w:ilvl w:val="0"/>
          <w:numId w:val="2"/>
        </w:numPr>
        <w:spacing w:after="80"/>
        <w:jc w:val="both"/>
      </w:pPr>
      <w:r>
        <w:rPr>
          <w:rFonts w:ascii="Times New Roman" w:cs="Times New Roman" w:eastAsia="Times New Roman" w:hAnsi="Times New Roman"/>
          <w:sz w:val="22"/>
          <w:szCs w:val="22"/>
        </w:rPr>
        <w:t xml:space="preserve">Тема 4. RAG: от основ до продвинутых подходов (retrieval, embeddings).</w:t>
      </w:r>
    </w:p>
    <w:p>
      <w:pPr>
        <w:pStyle w:val="ListParagraph"/>
        <w:numPr>
          <w:ilvl w:val="0"/>
          <w:numId w:val="2"/>
        </w:numPr>
        <w:spacing w:after="80"/>
        <w:jc w:val="both"/>
      </w:pPr>
      <w:r>
        <w:rPr>
          <w:rFonts w:ascii="Times New Roman" w:cs="Times New Roman" w:eastAsia="Times New Roman" w:hAnsi="Times New Roman"/>
          <w:sz w:val="22"/>
          <w:szCs w:val="22"/>
        </w:rPr>
        <w:t xml:space="preserve">Тема 5. Structured Outputs: надёжные структурированные данные из LLM.</w:t>
      </w:r>
    </w:p>
    <w:p>
      <w:pPr>
        <w:pStyle w:val="ListParagraph"/>
        <w:numPr>
          <w:ilvl w:val="0"/>
          <w:numId w:val="2"/>
        </w:numPr>
        <w:spacing w:after="80"/>
        <w:jc w:val="both"/>
      </w:pPr>
      <w:r>
        <w:rPr>
          <w:rFonts w:ascii="Times New Roman" w:cs="Times New Roman" w:eastAsia="Times New Roman" w:hAnsi="Times New Roman"/>
          <w:sz w:val="22"/>
          <w:szCs w:val="22"/>
        </w:rPr>
        <w:t xml:space="preserve">Тема 6. Мультиагентные системы: оркестрация, роли, координация.</w:t>
      </w:r>
    </w:p>
    <w:p>
      <w:pPr>
        <w:pStyle w:val="ListParagraph"/>
        <w:numPr>
          <w:ilvl w:val="0"/>
          <w:numId w:val="2"/>
        </w:numPr>
        <w:spacing w:after="80"/>
        <w:jc w:val="both"/>
      </w:pPr>
      <w:r>
        <w:rPr>
          <w:rFonts w:ascii="Times New Roman" w:cs="Times New Roman" w:eastAsia="Times New Roman" w:hAnsi="Times New Roman"/>
          <w:sz w:val="22"/>
          <w:szCs w:val="22"/>
        </w:rPr>
        <w:t xml:space="preserve">Тема 7. Безопасность LLM-приложений и агентов: prompt injection, песочницы.</w:t>
      </w:r>
    </w:p>
    <w:p>
      <w:pPr>
        <w:pStyle w:val="ListParagraph"/>
        <w:numPr>
          <w:ilvl w:val="0"/>
          <w:numId w:val="2"/>
        </w:numPr>
        <w:spacing w:after="80"/>
        <w:jc w:val="both"/>
      </w:pPr>
      <w:r>
        <w:rPr>
          <w:rFonts w:ascii="Times New Roman" w:cs="Times New Roman" w:eastAsia="Times New Roman" w:hAnsi="Times New Roman"/>
          <w:sz w:val="22"/>
          <w:szCs w:val="22"/>
        </w:rPr>
        <w:t xml:space="preserve">Контрольная точка 2: работающая и защищённая система.</w:t>
      </w:r>
    </w:p>
    <w:p>
      <w:pPr>
        <w:pStyle w:val="ListParagraph"/>
        <w:numPr>
          <w:ilvl w:val="0"/>
          <w:numId w:val="2"/>
        </w:numPr>
        <w:spacing w:after="80"/>
        <w:jc w:val="both"/>
      </w:pPr>
      <w:r>
        <w:rPr>
          <w:rFonts w:ascii="Times New Roman" w:cs="Times New Roman" w:eastAsia="Times New Roman" w:hAnsi="Times New Roman"/>
          <w:sz w:val="22"/>
          <w:szCs w:val="22"/>
        </w:rPr>
        <w:t xml:space="preserve">Тема 8. Мостик в продакшн: observability, трассировка, логирование.</w:t>
      </w:r>
    </w:p>
    <w:p>
      <w:pPr>
        <w:pStyle w:val="ListParagraph"/>
        <w:numPr>
          <w:ilvl w:val="0"/>
          <w:numId w:val="2"/>
        </w:numPr>
        <w:spacing w:after="80"/>
        <w:jc w:val="both"/>
      </w:pPr>
      <w:r>
        <w:rPr>
          <w:rFonts w:ascii="Times New Roman" w:cs="Times New Roman" w:eastAsia="Times New Roman" w:hAnsi="Times New Roman"/>
          <w:sz w:val="22"/>
          <w:szCs w:val="22"/>
        </w:rPr>
        <w:t xml:space="preserve">Тема 9. Code Mode и Recursive Language Models.</w:t>
      </w:r>
    </w:p>
    <w:p>
      <w:pPr>
        <w:spacing w:after="120"/>
        <w:jc w:val="both"/>
      </w:pPr>
      <w:r>
        <w:rPr>
          <w:rFonts w:ascii="Times New Roman" w:cs="Times New Roman" w:eastAsia="Times New Roman" w:hAnsi="Times New Roman"/>
          <w:b/>
          <w:bCs/>
          <w:sz w:val="22"/>
          <w:szCs w:val="22"/>
        </w:rPr>
        <w:t xml:space="preserve">Объём сопровождения на Этапе 1:</w:t>
      </w:r>
    </w:p>
    <w:p>
      <w:pPr>
        <w:pStyle w:val="ListParagraph"/>
        <w:numPr>
          <w:ilvl w:val="0"/>
          <w:numId w:val="2"/>
        </w:numPr>
        <w:spacing w:after="80"/>
        <w:jc w:val="both"/>
      </w:pPr>
      <w:r>
        <w:rPr>
          <w:rFonts w:ascii="Times New Roman" w:cs="Times New Roman" w:eastAsia="Times New Roman" w:hAnsi="Times New Roman"/>
          <w:sz w:val="22"/>
          <w:szCs w:val="22"/>
        </w:rPr>
        <w:t xml:space="preserve">проверка практических заданий по каждой теме с обратной связью;</w:t>
      </w:r>
    </w:p>
    <w:p>
      <w:pPr>
        <w:pStyle w:val="ListParagraph"/>
        <w:numPr>
          <w:ilvl w:val="0"/>
          <w:numId w:val="2"/>
        </w:numPr>
        <w:spacing w:after="80"/>
        <w:jc w:val="both"/>
      </w:pPr>
      <w:r>
        <w:rPr>
          <w:rFonts w:ascii="Times New Roman" w:cs="Times New Roman" w:eastAsia="Times New Roman" w:hAnsi="Times New Roman"/>
          <w:sz w:val="22"/>
          <w:szCs w:val="22"/>
        </w:rPr>
        <w:t xml:space="preserve">индивидуальные Созвоны — по запросу Заказчика при необходимости, но не чаще 2 (двух) раз в неделю;</w:t>
      </w:r>
    </w:p>
    <w:p>
      <w:pPr>
        <w:pStyle w:val="ListParagraph"/>
        <w:numPr>
          <w:ilvl w:val="0"/>
          <w:numId w:val="2"/>
        </w:numPr>
        <w:spacing w:after="80"/>
        <w:jc w:val="both"/>
      </w:pPr>
      <w:r>
        <w:rPr>
          <w:rFonts w:ascii="Times New Roman" w:cs="Times New Roman" w:eastAsia="Times New Roman" w:hAnsi="Times New Roman"/>
          <w:sz w:val="22"/>
          <w:szCs w:val="22"/>
        </w:rPr>
        <w:t xml:space="preserve">Чат с ответами на вопросы — в рабочие дни (пн–пт).</w:t>
      </w:r>
    </w:p>
    <w:p>
      <w:pPr>
        <w:spacing w:after="120"/>
        <w:jc w:val="both"/>
      </w:pPr>
      <w:r>
        <w:rPr>
          <w:rFonts w:ascii="Times New Roman" w:cs="Times New Roman" w:eastAsia="Times New Roman" w:hAnsi="Times New Roman"/>
          <w:b/>
          <w:bCs/>
          <w:sz w:val="22"/>
          <w:szCs w:val="22"/>
        </w:rPr>
        <w:t xml:space="preserve">Этап 2 «Трудоустройство»:</w:t>
      </w:r>
    </w:p>
    <w:p>
      <w:pPr>
        <w:pStyle w:val="ListParagraph"/>
        <w:numPr>
          <w:ilvl w:val="0"/>
          <w:numId w:val="2"/>
        </w:numPr>
        <w:spacing w:after="80"/>
        <w:jc w:val="both"/>
      </w:pPr>
      <w:r>
        <w:rPr>
          <w:rFonts w:ascii="Times New Roman" w:cs="Times New Roman" w:eastAsia="Times New Roman" w:hAnsi="Times New Roman"/>
          <w:sz w:val="22"/>
          <w:szCs w:val="22"/>
        </w:rPr>
        <w:t xml:space="preserve">аудит и оптимизация резюме (в том числе под ATS);</w:t>
      </w:r>
    </w:p>
    <w:p>
      <w:pPr>
        <w:pStyle w:val="ListParagraph"/>
        <w:numPr>
          <w:ilvl w:val="0"/>
          <w:numId w:val="2"/>
        </w:numPr>
        <w:spacing w:after="80"/>
        <w:jc w:val="both"/>
      </w:pPr>
      <w:r>
        <w:rPr>
          <w:rFonts w:ascii="Times New Roman" w:cs="Times New Roman" w:eastAsia="Times New Roman" w:hAnsi="Times New Roman"/>
          <w:sz w:val="22"/>
          <w:szCs w:val="22"/>
        </w:rPr>
        <w:t xml:space="preserve">стратегия поиска: список компаний, темп откликов, учёт ответов;</w:t>
      </w:r>
    </w:p>
    <w:p>
      <w:pPr>
        <w:pStyle w:val="ListParagraph"/>
        <w:numPr>
          <w:ilvl w:val="0"/>
          <w:numId w:val="2"/>
        </w:numPr>
        <w:spacing w:after="80"/>
        <w:jc w:val="both"/>
      </w:pPr>
      <w:r>
        <w:rPr>
          <w:rFonts w:ascii="Times New Roman" w:cs="Times New Roman" w:eastAsia="Times New Roman" w:hAnsi="Times New Roman"/>
          <w:sz w:val="22"/>
          <w:szCs w:val="22"/>
        </w:rPr>
        <w:t xml:space="preserve">мок-собеседования с разбором — по запросу Заказчика при необходимости, но не чаще 2 (двух) раз в неделю;</w:t>
      </w:r>
    </w:p>
    <w:p>
      <w:pPr>
        <w:pStyle w:val="ListParagraph"/>
        <w:numPr>
          <w:ilvl w:val="0"/>
          <w:numId w:val="2"/>
        </w:numPr>
        <w:spacing w:after="80"/>
        <w:jc w:val="both"/>
      </w:pPr>
      <w:r>
        <w:rPr>
          <w:rFonts w:ascii="Times New Roman" w:cs="Times New Roman" w:eastAsia="Times New Roman" w:hAnsi="Times New Roman"/>
          <w:sz w:val="22"/>
          <w:szCs w:val="22"/>
        </w:rPr>
        <w:t xml:space="preserve">консультационное сопровождение откликов, скринингов и собеседований;</w:t>
      </w:r>
    </w:p>
    <w:p>
      <w:pPr>
        <w:pStyle w:val="ListParagraph"/>
        <w:numPr>
          <w:ilvl w:val="0"/>
          <w:numId w:val="2"/>
        </w:numPr>
        <w:spacing w:after="80"/>
        <w:jc w:val="both"/>
      </w:pPr>
      <w:r>
        <w:rPr>
          <w:rFonts w:ascii="Times New Roman" w:cs="Times New Roman" w:eastAsia="Times New Roman" w:hAnsi="Times New Roman"/>
          <w:sz w:val="22"/>
          <w:szCs w:val="22"/>
        </w:rPr>
        <w:t xml:space="preserve">консультации по переговорам об условиях оффера (оклад, условия).</w:t>
      </w:r>
    </w:p>
    <w:p>
      <w:pPr>
        <w:spacing w:after="120"/>
        <w:jc w:val="both"/>
      </w:pPr>
      <w:r>
        <w:rPr>
          <w:rFonts w:ascii="Times New Roman" w:cs="Times New Roman" w:eastAsia="Times New Roman" w:hAnsi="Times New Roman"/>
          <w:sz w:val="22"/>
          <w:szCs w:val="22"/>
        </w:rPr>
        <w:t xml:space="preserve">Поддержка после выхода на работу: консультации по прохождению испытательного срока — 3 (три) месяца с даты начала работы.</w:t>
      </w:r>
    </w:p>
    <w:tbl>
      <w:tblPr>
        <w:tblW w:type="dxa" w:w="9026"/>
        <w:tblBorders>
          <w:top w:val="none"/>
          <w:left w:val="none"/>
          <w:bottom w:val="none"/>
          <w:right w:val="none"/>
          <w:insideH w:val="none"/>
          <w:insideV w:val="none"/>
        </w:tblBorders>
      </w:tblPr>
      <w:tblGrid>
        <w:gridCol w:w="4513"/>
        <w:gridCol w:w="4513"/>
      </w:tblGrid>
      <w:tr>
        <w:tc>
          <w:tcPr>
            <w:tcW w:type="dxa" w:w="4513"/>
          </w:tcPr>
          <w:p>
            <w:pPr>
              <w:spacing w:after="60"/>
              <w:jc w:val="left"/>
            </w:pPr>
            <w:r>
              <w:rPr>
                <w:rFonts w:ascii="Times New Roman" w:cs="Times New Roman" w:eastAsia="Times New Roman" w:hAnsi="Times New Roman"/>
                <w:sz w:val="22"/>
                <w:szCs w:val="22"/>
              </w:rPr>
              <w:t xml:space="preserve"/>
            </w:r>
          </w:p>
          <w:p>
            <w:pPr>
              <w:spacing w:after="60"/>
              <w:jc w:val="left"/>
            </w:pPr>
            <w:r>
              <w:rPr>
                <w:rFonts w:ascii="Times New Roman" w:cs="Times New Roman" w:eastAsia="Times New Roman" w:hAnsi="Times New Roman"/>
                <w:sz w:val="22"/>
                <w:szCs w:val="22"/>
              </w:rPr>
              <w:t xml:space="preserve">Исполнитель: ____________________</w:t>
            </w:r>
          </w:p>
        </w:tc>
        <w:tc>
          <w:tcPr>
            <w:tcW w:type="dxa" w:w="4513"/>
          </w:tcPr>
          <w:p>
            <w:pPr>
              <w:spacing w:after="60"/>
              <w:jc w:val="left"/>
            </w:pPr>
            <w:r>
              <w:rPr>
                <w:rFonts w:ascii="Times New Roman" w:cs="Times New Roman" w:eastAsia="Times New Roman" w:hAnsi="Times New Roman"/>
                <w:sz w:val="22"/>
                <w:szCs w:val="22"/>
              </w:rPr>
              <w:t xml:space="preserve"/>
            </w:r>
          </w:p>
          <w:p>
            <w:pPr>
              <w:spacing w:after="60"/>
              <w:jc w:val="left"/>
            </w:pPr>
            <w:r>
              <w:rPr>
                <w:rFonts w:ascii="Times New Roman" w:cs="Times New Roman" w:eastAsia="Times New Roman" w:hAnsi="Times New Roman"/>
                <w:sz w:val="22"/>
                <w:szCs w:val="22"/>
              </w:rPr>
              <w:t xml:space="preserve">Заказчик: ____________________</w:t>
            </w:r>
          </w:p>
        </w:tc>
      </w:tr>
    </w:tbl>
    <w:p>
      <w:r>
        <w:br w:type="page"/>
      </w:r>
    </w:p>
    <w:p>
      <w:pPr>
        <w:spacing w:after="160" w:before="240"/>
        <w:jc w:val="center"/>
      </w:pPr>
      <w:r>
        <w:rPr>
          <w:rFonts w:ascii="Times New Roman" w:cs="Times New Roman" w:eastAsia="Times New Roman" w:hAnsi="Times New Roman"/>
          <w:b/>
          <w:bCs/>
          <w:sz w:val="22"/>
          <w:szCs w:val="22"/>
        </w:rPr>
        <w:t xml:space="preserve">ПРИЛОЖЕНИЕ № 2</w:t>
      </w:r>
    </w:p>
    <w:p>
      <w:pPr>
        <w:spacing w:after="120"/>
        <w:jc w:val="center"/>
      </w:pPr>
      <w:r>
        <w:rPr>
          <w:rFonts w:ascii="Times New Roman" w:cs="Times New Roman" w:eastAsia="Times New Roman" w:hAnsi="Times New Roman"/>
          <w:sz w:val="22"/>
          <w:szCs w:val="22"/>
        </w:rPr>
        <w:t xml:space="preserve">к Договору возмездного оказания информационно-консультационных услуг от «___» ____________ 20___ г.</w:t>
      </w:r>
    </w:p>
    <w:p>
      <w:pPr>
        <w:spacing w:after="160" w:before="240"/>
        <w:jc w:val="center"/>
      </w:pPr>
      <w:r>
        <w:rPr>
          <w:rFonts w:ascii="Times New Roman" w:cs="Times New Roman" w:eastAsia="Times New Roman" w:hAnsi="Times New Roman"/>
          <w:b/>
          <w:bCs/>
          <w:sz w:val="22"/>
          <w:szCs w:val="22"/>
        </w:rPr>
        <w:t xml:space="preserve">СОГЛАСИЕ НА ОБРАБОТКУ ПЕРСОНАЛЬНЫХ ДАННЫХ</w:t>
      </w:r>
    </w:p>
    <w:p>
      <w:pPr>
        <w:spacing w:after="120"/>
        <w:jc w:val="both"/>
      </w:pPr>
      <w:r>
        <w:rPr>
          <w:rFonts w:ascii="Times New Roman" w:cs="Times New Roman" w:eastAsia="Times New Roman" w:hAnsi="Times New Roman"/>
          <w:sz w:val="22"/>
          <w:szCs w:val="22"/>
        </w:rPr>
        <w:t xml:space="preserve">Я, ______________________________________________________ (ФИО), в соответствии с Федеральным законом от 27.07.2006 № 152-ФЗ «О персональных данных» свободно, своей волей и в своём интересе даю согласие ИП Галимзянову Даниилу Владимировичу (ОГРНИП 326595800095165, ИНН 590503470910) на обработку моих персональных данных:</w:t>
      </w:r>
    </w:p>
    <w:p>
      <w:pPr>
        <w:pStyle w:val="ListParagraph"/>
        <w:numPr>
          <w:ilvl w:val="0"/>
          <w:numId w:val="2"/>
        </w:numPr>
        <w:spacing w:after="80"/>
        <w:jc w:val="both"/>
      </w:pPr>
      <w:r>
        <w:rPr>
          <w:rFonts w:ascii="Times New Roman" w:cs="Times New Roman" w:eastAsia="Times New Roman" w:hAnsi="Times New Roman"/>
          <w:sz w:val="22"/>
          <w:szCs w:val="22"/>
        </w:rPr>
        <w:t xml:space="preserve">фамилия, имя, отчество;</w:t>
      </w:r>
    </w:p>
    <w:p>
      <w:pPr>
        <w:pStyle w:val="ListParagraph"/>
        <w:numPr>
          <w:ilvl w:val="0"/>
          <w:numId w:val="2"/>
        </w:numPr>
        <w:spacing w:after="80"/>
        <w:jc w:val="both"/>
      </w:pPr>
      <w:r>
        <w:rPr>
          <w:rFonts w:ascii="Times New Roman" w:cs="Times New Roman" w:eastAsia="Times New Roman" w:hAnsi="Times New Roman"/>
          <w:sz w:val="22"/>
          <w:szCs w:val="22"/>
        </w:rPr>
        <w:t xml:space="preserve">дата рождения;</w:t>
      </w:r>
    </w:p>
    <w:p>
      <w:pPr>
        <w:pStyle w:val="ListParagraph"/>
        <w:numPr>
          <w:ilvl w:val="0"/>
          <w:numId w:val="2"/>
        </w:numPr>
        <w:spacing w:after="80"/>
        <w:jc w:val="both"/>
      </w:pPr>
      <w:r>
        <w:rPr>
          <w:rFonts w:ascii="Times New Roman" w:cs="Times New Roman" w:eastAsia="Times New Roman" w:hAnsi="Times New Roman"/>
          <w:sz w:val="22"/>
          <w:szCs w:val="22"/>
        </w:rPr>
        <w:t xml:space="preserve">адрес регистрации;</w:t>
      </w:r>
    </w:p>
    <w:p>
      <w:pPr>
        <w:pStyle w:val="ListParagraph"/>
        <w:numPr>
          <w:ilvl w:val="0"/>
          <w:numId w:val="2"/>
        </w:numPr>
        <w:spacing w:after="80"/>
        <w:jc w:val="both"/>
      </w:pPr>
      <w:r>
        <w:rPr>
          <w:rFonts w:ascii="Times New Roman" w:cs="Times New Roman" w:eastAsia="Times New Roman" w:hAnsi="Times New Roman"/>
          <w:sz w:val="22"/>
          <w:szCs w:val="22"/>
        </w:rPr>
        <w:t xml:space="preserve">номер телефона, адрес электронной почты, имя пользователя Telegram.</w:t>
      </w:r>
    </w:p>
    <w:p>
      <w:pPr>
        <w:spacing w:after="120"/>
        <w:jc w:val="both"/>
      </w:pPr>
      <w:r>
        <w:rPr>
          <w:rFonts w:ascii="Times New Roman" w:cs="Times New Roman" w:eastAsia="Times New Roman" w:hAnsi="Times New Roman"/>
          <w:sz w:val="22"/>
          <w:szCs w:val="22"/>
        </w:rPr>
        <w:t xml:space="preserve">Цель обработки: заключение и исполнение договора возмездного оказания информационно-консультационных услуг, выполнение требований налогового законодательства.</w:t>
      </w:r>
    </w:p>
    <w:p>
      <w:pPr>
        <w:spacing w:after="120"/>
        <w:jc w:val="both"/>
      </w:pPr>
      <w:r>
        <w:rPr>
          <w:rFonts w:ascii="Times New Roman" w:cs="Times New Roman" w:eastAsia="Times New Roman" w:hAnsi="Times New Roman"/>
          <w:sz w:val="22"/>
          <w:szCs w:val="22"/>
        </w:rPr>
        <w:t xml:space="preserve">Перечень действий: сбор, запись, систематизация, накопление, хранение, уточнение, использование, удаление, уничтожение; обработка с использованием средств автоматизации и без таковых. Передача персональных данных третьим лицам не осуществляется, за исключением случаев, предусмотренных законодательством РФ.</w:t>
      </w:r>
    </w:p>
    <w:p>
      <w:pPr>
        <w:spacing w:after="120"/>
        <w:jc w:val="both"/>
      </w:pPr>
      <w:r>
        <w:rPr>
          <w:rFonts w:ascii="Times New Roman" w:cs="Times New Roman" w:eastAsia="Times New Roman" w:hAnsi="Times New Roman"/>
          <w:sz w:val="22"/>
          <w:szCs w:val="22"/>
        </w:rPr>
        <w:t xml:space="preserve">Срок действия согласия: с даты подписания до истечения 5 (пяти) лет после окончания оказания услуг (пп. 8 п. 1 ст. 23 Налогового кодекса РФ). Согласие может быть отозвано путём направления письменного заявления Исполнителю; отзыв не затрагивает обработку, необходимую для исполнения требований законодательства.</w:t>
      </w:r>
    </w:p>
    <w:p>
      <w:pPr>
        <w:spacing w:after="120"/>
        <w:jc w:val="both"/>
      </w:pPr>
      <w:r>
        <w:rPr>
          <w:rFonts w:ascii="Times New Roman" w:cs="Times New Roman" w:eastAsia="Times New Roman" w:hAnsi="Times New Roman"/>
          <w:sz w:val="22"/>
          <w:szCs w:val="22"/>
        </w:rPr>
        <w:t xml:space="preserve"/>
      </w:r>
    </w:p>
    <w:p>
      <w:pPr>
        <w:spacing w:after="120"/>
        <w:jc w:val="both"/>
      </w:pPr>
      <w:r>
        <w:rPr>
          <w:rFonts w:ascii="Times New Roman" w:cs="Times New Roman" w:eastAsia="Times New Roman" w:hAnsi="Times New Roman"/>
          <w:sz w:val="22"/>
          <w:szCs w:val="22"/>
        </w:rPr>
        <w:t xml:space="preserve">«___» ____________ 20___ г.          Подпись: ____________________ /________________________/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2026-08-08T16:44:51.902Z</dcterms:created>
  <dcterms:modified xsi:type="dcterms:W3CDTF">2026-08-08T16:44:51.903Z</dcterms:modified>
</cp:coreProperties>
</file>

<file path=docProps/custom.xml><?xml version="1.0" encoding="utf-8"?>
<Properties xmlns="http://schemas.openxmlformats.org/officeDocument/2006/custom-properties" xmlns:vt="http://schemas.openxmlformats.org/officeDocument/2006/docPropsVTypes"/>
</file>